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7F1" w:rsidRPr="00180612" w:rsidRDefault="008B5082" w:rsidP="00180612">
      <w:pPr>
        <w:jc w:val="center"/>
        <w:rPr>
          <w:rFonts w:cstheme="minorHAnsi"/>
          <w:b/>
          <w:sz w:val="32"/>
          <w:szCs w:val="32"/>
        </w:rPr>
      </w:pPr>
      <w:r w:rsidRPr="00180612">
        <w:rPr>
          <w:rFonts w:cstheme="minorHAnsi"/>
          <w:b/>
          <w:sz w:val="32"/>
          <w:szCs w:val="32"/>
        </w:rPr>
        <w:t xml:space="preserve">Διαδικασία κατάρτισης συμβάσεων </w:t>
      </w:r>
      <w:r w:rsidR="001147F1" w:rsidRPr="00180612">
        <w:rPr>
          <w:rFonts w:cstheme="minorHAnsi"/>
          <w:b/>
          <w:sz w:val="32"/>
          <w:szCs w:val="32"/>
        </w:rPr>
        <w:t>προσωπικού</w:t>
      </w:r>
    </w:p>
    <w:p w:rsidR="00967CE3" w:rsidRPr="00967CE3" w:rsidRDefault="00021965" w:rsidP="00967CE3">
      <w:pPr>
        <w:spacing w:before="100" w:beforeAutospacing="1" w:after="100" w:afterAutospacing="1"/>
        <w:rPr>
          <w:rFonts w:ascii="Calibri" w:hAnsi="Calibri" w:cs="Calibri"/>
          <w:b/>
          <w:color w:val="1F3864" w:themeColor="accent5" w:themeShade="80"/>
          <w:sz w:val="18"/>
          <w:szCs w:val="18"/>
          <w:u w:val="single"/>
        </w:rPr>
      </w:pPr>
      <w:r w:rsidRPr="00180612">
        <w:rPr>
          <w:rFonts w:ascii="Calibri" w:hAnsi="Calibri" w:cs="Calibri"/>
          <w:b/>
          <w:color w:val="1F3864" w:themeColor="accent5" w:themeShade="80"/>
          <w:sz w:val="24"/>
          <w:szCs w:val="24"/>
          <w:u w:val="single"/>
        </w:rPr>
        <w:t>Α</w:t>
      </w:r>
      <w:r w:rsidR="003F58A9" w:rsidRPr="00180612">
        <w:rPr>
          <w:rFonts w:ascii="Calibri" w:hAnsi="Calibri" w:cs="Calibri"/>
          <w:b/>
          <w:color w:val="1F3864" w:themeColor="accent5" w:themeShade="80"/>
          <w:sz w:val="24"/>
          <w:szCs w:val="24"/>
          <w:u w:val="single"/>
        </w:rPr>
        <w:t>. Διαδικασία δημοσιοποίησης  - προκήρυξης</w:t>
      </w:r>
      <w:r w:rsidR="00967CE3" w:rsidRPr="00967CE3">
        <w:rPr>
          <w:rFonts w:ascii="Calibri" w:hAnsi="Calibri" w:cs="Calibri"/>
          <w:b/>
          <w:color w:val="1F3864" w:themeColor="accent5" w:themeShade="80"/>
          <w:sz w:val="24"/>
          <w:szCs w:val="24"/>
          <w:u w:val="single"/>
        </w:rPr>
        <w:t xml:space="preserve"> </w:t>
      </w:r>
      <w:bookmarkStart w:id="0" w:name="_GoBack"/>
      <w:bookmarkEnd w:id="0"/>
      <w:r w:rsidR="00967CE3" w:rsidRPr="00967CE3">
        <w:rPr>
          <w:rFonts w:ascii="Calibri" w:hAnsi="Calibri" w:cs="Calibri"/>
          <w:b/>
          <w:color w:val="1F3864" w:themeColor="accent5" w:themeShade="80"/>
          <w:sz w:val="18"/>
          <w:szCs w:val="18"/>
          <w:u w:val="single"/>
        </w:rPr>
        <w:t>(</w:t>
      </w:r>
      <w:hyperlink r:id="rId8" w:history="1">
        <w:r w:rsidR="00967CE3" w:rsidRPr="00967CE3">
          <w:rPr>
            <w:rStyle w:val="Hyperlink"/>
            <w:rFonts w:ascii="Calibri" w:hAnsi="Calibri" w:cs="Calibri"/>
            <w:b/>
            <w:sz w:val="18"/>
            <w:szCs w:val="18"/>
          </w:rPr>
          <w:t>https://www.iesl.forth.gr/sites/default/files/Diadikasia_Prokiriksis_Theseon.pdf</w:t>
        </w:r>
      </w:hyperlink>
      <w:r w:rsidR="00967CE3" w:rsidRPr="00967CE3">
        <w:rPr>
          <w:rFonts w:ascii="Calibri" w:hAnsi="Calibri" w:cs="Calibri"/>
          <w:b/>
          <w:color w:val="1F3864" w:themeColor="accent5" w:themeShade="80"/>
          <w:sz w:val="18"/>
          <w:szCs w:val="18"/>
          <w:u w:val="single"/>
        </w:rPr>
        <w:t>)</w:t>
      </w:r>
    </w:p>
    <w:p w:rsidR="003F58A9" w:rsidRPr="00343383" w:rsidRDefault="003F58A9" w:rsidP="003F58A9">
      <w:pPr>
        <w:spacing w:before="100" w:beforeAutospacing="1" w:after="100" w:afterAutospacing="1"/>
        <w:jc w:val="both"/>
        <w:rPr>
          <w:b/>
          <w:bCs/>
          <w:iCs/>
          <w:color w:val="000000" w:themeColor="text1"/>
          <w:sz w:val="24"/>
          <w:szCs w:val="24"/>
        </w:rPr>
      </w:pPr>
      <w:r w:rsidRPr="003F58A9">
        <w:rPr>
          <w:b/>
          <w:bCs/>
          <w:iCs/>
          <w:sz w:val="24"/>
          <w:szCs w:val="24"/>
        </w:rPr>
        <w:t xml:space="preserve">ΣΕ ΟΛΑ ΤΑ ΕΡΓΑ </w:t>
      </w:r>
      <w:r w:rsidRPr="003F58A9">
        <w:rPr>
          <w:b/>
          <w:bCs/>
          <w:iCs/>
          <w:color w:val="003300"/>
          <w:sz w:val="24"/>
          <w:szCs w:val="24"/>
        </w:rPr>
        <w:t xml:space="preserve">ΑΠΑΙΤΕΙΤΑΙ </w:t>
      </w:r>
      <w:r w:rsidRPr="003F58A9">
        <w:rPr>
          <w:b/>
          <w:bCs/>
          <w:iCs/>
          <w:sz w:val="24"/>
          <w:szCs w:val="24"/>
        </w:rPr>
        <w:t xml:space="preserve">ΔΙΑΔΙΚΑΣΙΑ ΔΗΜΟΣΙΟΠΟΙΗΣΗΣ </w:t>
      </w:r>
      <w:r w:rsidRPr="00343383">
        <w:rPr>
          <w:b/>
          <w:bCs/>
          <w:iCs/>
          <w:color w:val="000000" w:themeColor="text1"/>
          <w:sz w:val="24"/>
          <w:szCs w:val="24"/>
        </w:rPr>
        <w:t xml:space="preserve">(διάρκεια 10 </w:t>
      </w:r>
      <w:r w:rsidR="009D79E5">
        <w:rPr>
          <w:b/>
          <w:bCs/>
          <w:iCs/>
          <w:color w:val="000000" w:themeColor="text1"/>
          <w:sz w:val="24"/>
          <w:szCs w:val="24"/>
        </w:rPr>
        <w:t>μέρες (</w:t>
      </w:r>
      <w:proofErr w:type="spellStart"/>
      <w:r w:rsidR="009D79E5">
        <w:rPr>
          <w:b/>
          <w:bCs/>
          <w:iCs/>
          <w:color w:val="000000" w:themeColor="text1"/>
          <w:sz w:val="24"/>
          <w:szCs w:val="24"/>
          <w:lang w:val="en-US"/>
        </w:rPr>
        <w:t>minumun</w:t>
      </w:r>
      <w:proofErr w:type="spellEnd"/>
      <w:r w:rsidR="009D79E5" w:rsidRPr="009D79E5">
        <w:rPr>
          <w:b/>
          <w:bCs/>
          <w:iCs/>
          <w:color w:val="000000" w:themeColor="text1"/>
          <w:sz w:val="24"/>
          <w:szCs w:val="24"/>
        </w:rPr>
        <w:t>)</w:t>
      </w:r>
      <w:r w:rsidRPr="00343383">
        <w:rPr>
          <w:b/>
          <w:bCs/>
          <w:iCs/>
          <w:color w:val="000000" w:themeColor="text1"/>
          <w:sz w:val="24"/>
          <w:szCs w:val="24"/>
        </w:rPr>
        <w:t xml:space="preserve"> + 5 ημερολογιακές για ενστάσεις)</w:t>
      </w:r>
    </w:p>
    <w:p w:rsidR="003F58A9" w:rsidRPr="00343383" w:rsidRDefault="003F58A9" w:rsidP="009D79E5">
      <w:pPr>
        <w:spacing w:before="100" w:beforeAutospacing="1" w:after="0"/>
        <w:ind w:firstLine="415"/>
        <w:jc w:val="both"/>
        <w:rPr>
          <w:b/>
          <w:bCs/>
          <w:i/>
          <w:iCs/>
          <w:color w:val="000000" w:themeColor="text1"/>
          <w:sz w:val="24"/>
          <w:szCs w:val="24"/>
          <w:u w:val="single"/>
        </w:rPr>
      </w:pPr>
      <w:r w:rsidRPr="00343383">
        <w:rPr>
          <w:b/>
          <w:bCs/>
          <w:i/>
          <w:iCs/>
          <w:color w:val="000000" w:themeColor="text1"/>
          <w:sz w:val="24"/>
          <w:szCs w:val="24"/>
          <w:u w:val="single"/>
        </w:rPr>
        <w:t>Εξαιρέσεις</w:t>
      </w:r>
    </w:p>
    <w:p w:rsidR="003F58A9" w:rsidRPr="00343383" w:rsidRDefault="003F58A9" w:rsidP="003F58A9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 w:rsidRPr="00343383">
        <w:rPr>
          <w:bCs/>
          <w:i/>
          <w:iCs/>
          <w:color w:val="000000" w:themeColor="text1"/>
          <w:sz w:val="24"/>
          <w:szCs w:val="24"/>
        </w:rPr>
        <w:t>ΑΝ ΑΦΟΡΑ ΟΝΟΜΑΤΙΣΜΕΝΟ ΠΡΟΣΩΠΙΚΟ ΣΤΗΝ ΟΜΑΔΑ ΕΡΓΟΥ</w:t>
      </w:r>
    </w:p>
    <w:p w:rsidR="00F44BD4" w:rsidRPr="00F44BD4" w:rsidRDefault="003F58A9" w:rsidP="000D306F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  <w:rPr>
          <w:rFonts w:ascii="Calibri" w:hAnsi="Calibri" w:cs="Calibri"/>
          <w:i/>
          <w:color w:val="1F3864" w:themeColor="accent5" w:themeShade="80"/>
          <w:sz w:val="24"/>
          <w:szCs w:val="24"/>
        </w:rPr>
      </w:pPr>
      <w:r w:rsidRPr="00F44BD4">
        <w:rPr>
          <w:bCs/>
          <w:i/>
          <w:iCs/>
          <w:sz w:val="24"/>
          <w:szCs w:val="24"/>
        </w:rPr>
        <w:t>ΣΤΑ ΠΔΕ (</w:t>
      </w:r>
      <w:proofErr w:type="spellStart"/>
      <w:r w:rsidRPr="00F44BD4">
        <w:rPr>
          <w:bCs/>
          <w:i/>
          <w:iCs/>
          <w:sz w:val="24"/>
          <w:szCs w:val="24"/>
        </w:rPr>
        <w:t>matching</w:t>
      </w:r>
      <w:proofErr w:type="spellEnd"/>
      <w:r w:rsidRPr="00F44BD4">
        <w:rPr>
          <w:bCs/>
          <w:i/>
          <w:iCs/>
          <w:sz w:val="24"/>
          <w:szCs w:val="24"/>
        </w:rPr>
        <w:t xml:space="preserve"> </w:t>
      </w:r>
      <w:proofErr w:type="spellStart"/>
      <w:r w:rsidRPr="00F44BD4">
        <w:rPr>
          <w:bCs/>
          <w:i/>
          <w:iCs/>
          <w:sz w:val="24"/>
          <w:szCs w:val="24"/>
        </w:rPr>
        <w:t>funds</w:t>
      </w:r>
      <w:proofErr w:type="spellEnd"/>
      <w:r w:rsidRPr="00F44BD4">
        <w:rPr>
          <w:bCs/>
          <w:i/>
          <w:iCs/>
          <w:sz w:val="24"/>
          <w:szCs w:val="24"/>
        </w:rPr>
        <w:t xml:space="preserve">) </w:t>
      </w:r>
      <w:r w:rsidR="009D79E5" w:rsidRPr="00F44BD4">
        <w:rPr>
          <w:bCs/>
          <w:i/>
          <w:iCs/>
          <w:sz w:val="24"/>
          <w:szCs w:val="24"/>
        </w:rPr>
        <w:t xml:space="preserve">ΜΟΝΟ ΓΙΑ ΠΡΟΣΩΠΙΚΟ ΠΟΥ ΕΧΕΙ ΑΞΙΟΛΟΓΗΘΕΊ ΣΤΟ ΠΑΡΕΛΘΟΝ ΣΤΟ ΠΛΑΙΣΙΟ ΠΡΟΚΗΡΥΞΗΣ ΣΕ ΑΛΛΟ ΕΡΓΟ </w:t>
      </w:r>
    </w:p>
    <w:p w:rsidR="003F58A9" w:rsidRPr="00F44BD4" w:rsidRDefault="003F58A9" w:rsidP="000D306F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  <w:rPr>
          <w:rFonts w:ascii="Calibri" w:hAnsi="Calibri" w:cs="Calibri"/>
          <w:i/>
          <w:color w:val="1F3864" w:themeColor="accent5" w:themeShade="80"/>
          <w:sz w:val="24"/>
          <w:szCs w:val="24"/>
        </w:rPr>
      </w:pPr>
      <w:r w:rsidRPr="00F44BD4">
        <w:rPr>
          <w:bCs/>
          <w:i/>
          <w:iCs/>
          <w:sz w:val="24"/>
          <w:szCs w:val="24"/>
        </w:rPr>
        <w:t>Αν ο οδηγός του έργου επιτρέπει κάποιου άλλου είδους αξιολόγηση προσωπικού</w:t>
      </w:r>
    </w:p>
    <w:p w:rsidR="00021965" w:rsidRPr="00343383" w:rsidRDefault="00021965" w:rsidP="003F58A9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  <w:rPr>
          <w:rFonts w:ascii="Calibri" w:hAnsi="Calibri" w:cs="Calibri"/>
          <w:b/>
          <w:i/>
          <w:color w:val="1F3864" w:themeColor="accent5" w:themeShade="80"/>
          <w:sz w:val="24"/>
          <w:szCs w:val="24"/>
        </w:rPr>
      </w:pPr>
      <w:r w:rsidRPr="00343383">
        <w:rPr>
          <w:bCs/>
          <w:i/>
          <w:iCs/>
          <w:sz w:val="24"/>
          <w:szCs w:val="24"/>
        </w:rPr>
        <w:t xml:space="preserve">Στα παραγωγικά έργα (συμβόλαια με εταιρίες </w:t>
      </w:r>
      <w:proofErr w:type="spellStart"/>
      <w:r w:rsidRPr="00343383">
        <w:rPr>
          <w:bCs/>
          <w:i/>
          <w:iCs/>
          <w:sz w:val="24"/>
          <w:szCs w:val="24"/>
        </w:rPr>
        <w:t>κλπ</w:t>
      </w:r>
      <w:proofErr w:type="spellEnd"/>
      <w:r w:rsidRPr="00343383">
        <w:rPr>
          <w:b/>
          <w:bCs/>
          <w:i/>
          <w:iCs/>
          <w:sz w:val="24"/>
          <w:szCs w:val="24"/>
        </w:rPr>
        <w:t>)</w:t>
      </w:r>
    </w:p>
    <w:p w:rsidR="00331F71" w:rsidRPr="00331F71" w:rsidRDefault="00021965" w:rsidP="009D79E5">
      <w:pPr>
        <w:spacing w:before="100" w:beforeAutospacing="1" w:after="0"/>
        <w:jc w:val="both"/>
        <w:rPr>
          <w:rFonts w:ascii="Calibri" w:hAnsi="Calibri" w:cs="Calibri"/>
          <w:color w:val="000000" w:themeColor="text1"/>
        </w:rPr>
      </w:pPr>
      <w:r w:rsidRPr="00180612">
        <w:rPr>
          <w:rFonts w:cstheme="minorHAnsi"/>
          <w:b/>
          <w:color w:val="1F497D"/>
          <w:sz w:val="24"/>
          <w:szCs w:val="24"/>
          <w:u w:val="single"/>
        </w:rPr>
        <w:t>Β</w:t>
      </w:r>
      <w:r w:rsidR="003F58A9" w:rsidRPr="00180612">
        <w:rPr>
          <w:rFonts w:cstheme="minorHAnsi"/>
          <w:b/>
          <w:color w:val="1F497D"/>
          <w:sz w:val="24"/>
          <w:szCs w:val="24"/>
          <w:u w:val="single"/>
        </w:rPr>
        <w:t>. Π</w:t>
      </w:r>
      <w:r w:rsidR="002D6909" w:rsidRPr="00180612">
        <w:rPr>
          <w:rFonts w:cstheme="minorHAnsi"/>
          <w:b/>
          <w:color w:val="1F497D"/>
          <w:sz w:val="24"/>
          <w:szCs w:val="24"/>
          <w:u w:val="single"/>
        </w:rPr>
        <w:t>ροτάσεις από επιστημονικά υπευθύνους για ανανέωση συμβάσεων ή για νέες συμβάσεις</w:t>
      </w:r>
      <w:r w:rsidR="00331F71" w:rsidRPr="00331F71">
        <w:rPr>
          <w:rFonts w:ascii="Calibri" w:hAnsi="Calibri" w:cs="Calibri"/>
          <w:color w:val="000000" w:themeColor="text1"/>
        </w:rPr>
        <w:t xml:space="preserve"> </w:t>
      </w:r>
    </w:p>
    <w:p w:rsidR="00C508BC" w:rsidRPr="00C508BC" w:rsidRDefault="00C508BC" w:rsidP="002D6909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cstheme="minorHAnsi"/>
          <w:color w:val="000000" w:themeColor="text1"/>
          <w:sz w:val="24"/>
          <w:szCs w:val="24"/>
        </w:rPr>
      </w:pPr>
      <w:r w:rsidRPr="00C508BC">
        <w:rPr>
          <w:rFonts w:cstheme="minorHAnsi"/>
          <w:color w:val="000000" w:themeColor="text1"/>
          <w:sz w:val="24"/>
          <w:szCs w:val="24"/>
        </w:rPr>
        <w:t>Οι προτάσεις υποβάλλονται με την συμπλήρωση της φόρμας «</w:t>
      </w:r>
      <w:r w:rsidRPr="00C508BC">
        <w:rPr>
          <w:rFonts w:cstheme="minorHAnsi"/>
          <w:color w:val="000000" w:themeColor="text1"/>
          <w:sz w:val="24"/>
          <w:szCs w:val="24"/>
          <w:lang w:val="en-US"/>
        </w:rPr>
        <w:t>contract</w:t>
      </w:r>
      <w:r w:rsidRPr="00C508BC">
        <w:rPr>
          <w:rFonts w:cstheme="minorHAnsi"/>
          <w:color w:val="000000" w:themeColor="text1"/>
          <w:sz w:val="24"/>
          <w:szCs w:val="24"/>
        </w:rPr>
        <w:t xml:space="preserve"> </w:t>
      </w:r>
      <w:r w:rsidRPr="00C508BC">
        <w:rPr>
          <w:rFonts w:cstheme="minorHAnsi"/>
          <w:color w:val="000000" w:themeColor="text1"/>
          <w:sz w:val="24"/>
          <w:szCs w:val="24"/>
          <w:lang w:val="en-US"/>
        </w:rPr>
        <w:t>form</w:t>
      </w:r>
      <w:r w:rsidRPr="00C508BC">
        <w:rPr>
          <w:rFonts w:cstheme="minorHAnsi"/>
          <w:color w:val="000000" w:themeColor="text1"/>
          <w:sz w:val="24"/>
          <w:szCs w:val="24"/>
        </w:rPr>
        <w:t>»</w:t>
      </w:r>
      <w:r w:rsidR="00426CEA">
        <w:rPr>
          <w:rFonts w:cstheme="minorHAnsi"/>
          <w:color w:val="000000" w:themeColor="text1"/>
          <w:sz w:val="24"/>
          <w:szCs w:val="24"/>
        </w:rPr>
        <w:t xml:space="preserve"> εντός του χρονοδιαγράμματος που δίνε</w:t>
      </w:r>
      <w:r w:rsidR="009D79E5">
        <w:rPr>
          <w:rFonts w:cstheme="minorHAnsi"/>
          <w:color w:val="000000" w:themeColor="text1"/>
          <w:sz w:val="24"/>
          <w:szCs w:val="24"/>
        </w:rPr>
        <w:t xml:space="preserve">ται από το ινστιτούτο κάθε μήνα </w:t>
      </w:r>
      <w:r w:rsidR="00343383">
        <w:rPr>
          <w:rFonts w:cstheme="minorHAnsi"/>
          <w:color w:val="000000" w:themeColor="text1"/>
          <w:sz w:val="24"/>
          <w:szCs w:val="24"/>
        </w:rPr>
        <w:t>(επισύναψη)</w:t>
      </w:r>
    </w:p>
    <w:p w:rsidR="002D6909" w:rsidRPr="00F44BD4" w:rsidRDefault="0023098A" w:rsidP="002D6909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cstheme="minorHAnsi"/>
          <w:sz w:val="24"/>
          <w:szCs w:val="24"/>
        </w:rPr>
      </w:pPr>
      <w:r w:rsidRPr="002D6909">
        <w:rPr>
          <w:rFonts w:cstheme="minorHAnsi"/>
          <w:sz w:val="24"/>
          <w:szCs w:val="24"/>
        </w:rPr>
        <w:t xml:space="preserve">Οι προτάσεις που </w:t>
      </w:r>
      <w:r w:rsidR="009D79E5">
        <w:rPr>
          <w:rFonts w:cstheme="minorHAnsi"/>
          <w:sz w:val="24"/>
          <w:szCs w:val="24"/>
        </w:rPr>
        <w:t>υποβάλλονται</w:t>
      </w:r>
      <w:r w:rsidRPr="002D6909">
        <w:rPr>
          <w:rFonts w:cstheme="minorHAnsi"/>
          <w:sz w:val="24"/>
          <w:szCs w:val="24"/>
        </w:rPr>
        <w:t xml:space="preserve"> προς το Δ.Σ. του τρέχοντος μηνός πρέπει να </w:t>
      </w:r>
      <w:r w:rsidRPr="00F44BD4">
        <w:rPr>
          <w:rFonts w:cstheme="minorHAnsi"/>
          <w:sz w:val="24"/>
          <w:szCs w:val="24"/>
        </w:rPr>
        <w:t>έχουν έναρξη από την πρώτη του επόμενου μηνός</w:t>
      </w:r>
      <w:r w:rsidR="003F58A9" w:rsidRPr="00F44BD4">
        <w:rPr>
          <w:rFonts w:cstheme="minorHAnsi"/>
          <w:sz w:val="24"/>
          <w:szCs w:val="24"/>
        </w:rPr>
        <w:t xml:space="preserve"> (το </w:t>
      </w:r>
      <w:proofErr w:type="spellStart"/>
      <w:r w:rsidR="003F58A9" w:rsidRPr="00F44BD4">
        <w:rPr>
          <w:rFonts w:cstheme="minorHAnsi"/>
          <w:sz w:val="24"/>
          <w:szCs w:val="24"/>
        </w:rPr>
        <w:t>νωρίτερο</w:t>
      </w:r>
      <w:proofErr w:type="spellEnd"/>
      <w:r w:rsidR="003F58A9" w:rsidRPr="00F44BD4">
        <w:rPr>
          <w:rFonts w:cstheme="minorHAnsi"/>
          <w:sz w:val="24"/>
          <w:szCs w:val="24"/>
        </w:rPr>
        <w:t>).</w:t>
      </w:r>
    </w:p>
    <w:p w:rsidR="002D6909" w:rsidRPr="00F44BD4" w:rsidRDefault="002D2148" w:rsidP="002D6909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cstheme="minorHAnsi"/>
          <w:sz w:val="24"/>
          <w:szCs w:val="24"/>
        </w:rPr>
      </w:pPr>
      <w:r w:rsidRPr="00F44BD4">
        <w:t>Γ</w:t>
      </w:r>
      <w:r w:rsidR="002D6909" w:rsidRPr="00F44BD4">
        <w:t xml:space="preserve">ια </w:t>
      </w:r>
      <w:r w:rsidRPr="00F44BD4">
        <w:rPr>
          <w:b/>
          <w:bCs/>
        </w:rPr>
        <w:t xml:space="preserve">νέο προσωπικό ή αλλαγή τύπου σύμβασης </w:t>
      </w:r>
      <w:r w:rsidR="002D6909" w:rsidRPr="00F44BD4">
        <w:t xml:space="preserve">είναι απαραίτητη η </w:t>
      </w:r>
      <w:r w:rsidR="002D6909" w:rsidRPr="00F44BD4">
        <w:rPr>
          <w:bCs/>
        </w:rPr>
        <w:t xml:space="preserve">φόρμα </w:t>
      </w:r>
      <w:proofErr w:type="spellStart"/>
      <w:r w:rsidR="002D6909" w:rsidRPr="00F44BD4">
        <w:rPr>
          <w:bCs/>
        </w:rPr>
        <w:t>fort</w:t>
      </w:r>
      <w:proofErr w:type="spellEnd"/>
      <w:r w:rsidR="002D6909" w:rsidRPr="00F44BD4">
        <w:rPr>
          <w:bCs/>
          <w:lang w:val="en-US"/>
        </w:rPr>
        <w:t>h</w:t>
      </w:r>
      <w:r w:rsidR="002D6909" w:rsidRPr="00F44BD4">
        <w:rPr>
          <w:bCs/>
        </w:rPr>
        <w:t xml:space="preserve"> </w:t>
      </w:r>
      <w:r w:rsidR="002D6909" w:rsidRPr="00F44BD4">
        <w:rPr>
          <w:bCs/>
          <w:lang w:val="en-US"/>
        </w:rPr>
        <w:t>employment</w:t>
      </w:r>
      <w:r w:rsidR="002D6909" w:rsidRPr="00F44BD4">
        <w:rPr>
          <w:bCs/>
        </w:rPr>
        <w:t xml:space="preserve"> </w:t>
      </w:r>
      <w:r w:rsidR="002D6909" w:rsidRPr="00F44BD4">
        <w:rPr>
          <w:bCs/>
          <w:lang w:val="en-US"/>
        </w:rPr>
        <w:t>form</w:t>
      </w:r>
      <w:r w:rsidR="002D6909" w:rsidRPr="00F44BD4">
        <w:rPr>
          <w:bCs/>
        </w:rPr>
        <w:t xml:space="preserve"> - υπεύθυνη δήλωση.</w:t>
      </w:r>
      <w:r w:rsidR="00343383" w:rsidRPr="00F44BD4">
        <w:rPr>
          <w:bCs/>
        </w:rPr>
        <w:t>(επισύναψη)</w:t>
      </w:r>
    </w:p>
    <w:p w:rsidR="002D2148" w:rsidRPr="002D2148" w:rsidRDefault="002D2148" w:rsidP="00F44BD4">
      <w:pPr>
        <w:spacing w:before="100" w:beforeAutospacing="1" w:after="0"/>
        <w:jc w:val="both"/>
        <w:rPr>
          <w:rFonts w:cstheme="minorHAnsi"/>
          <w:i/>
          <w:sz w:val="24"/>
          <w:szCs w:val="24"/>
        </w:rPr>
      </w:pPr>
      <w:r w:rsidRPr="002D2148">
        <w:rPr>
          <w:rFonts w:cstheme="minorHAnsi"/>
          <w:i/>
          <w:sz w:val="24"/>
          <w:szCs w:val="24"/>
        </w:rPr>
        <w:t xml:space="preserve">Διευκρινήσεις </w:t>
      </w:r>
    </w:p>
    <w:p w:rsidR="002D2148" w:rsidRDefault="002D2148" w:rsidP="00F44BD4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Η </w:t>
      </w:r>
      <w:r w:rsidRPr="00F44BD4">
        <w:rPr>
          <w:rFonts w:ascii="Calibri" w:hAnsi="Calibri" w:cs="Calibri"/>
          <w:color w:val="000000" w:themeColor="text1"/>
        </w:rPr>
        <w:t>πρόταση «</w:t>
      </w:r>
      <w:proofErr w:type="spellStart"/>
      <w:r w:rsidRPr="00F44BD4">
        <w:rPr>
          <w:rFonts w:ascii="Calibri" w:hAnsi="Calibri" w:cs="Calibri"/>
          <w:color w:val="000000" w:themeColor="text1"/>
        </w:rPr>
        <w:t>contract</w:t>
      </w:r>
      <w:proofErr w:type="spellEnd"/>
      <w:r w:rsidRPr="00F44BD4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F44BD4">
        <w:rPr>
          <w:rFonts w:ascii="Calibri" w:hAnsi="Calibri" w:cs="Calibri"/>
          <w:color w:val="000000" w:themeColor="text1"/>
        </w:rPr>
        <w:t>form</w:t>
      </w:r>
      <w:proofErr w:type="spellEnd"/>
      <w:r w:rsidRPr="00F44BD4">
        <w:rPr>
          <w:rFonts w:ascii="Calibri" w:hAnsi="Calibri" w:cs="Calibri"/>
          <w:color w:val="000000" w:themeColor="text1"/>
        </w:rPr>
        <w:t>» είναι απαραίτητη ακόμα και αν έχει προηγηθεί προκήρυξη. Δεν</w:t>
      </w:r>
      <w:r w:rsidRPr="003F58A9">
        <w:rPr>
          <w:rFonts w:ascii="Calibri" w:hAnsi="Calibri" w:cs="Calibri"/>
          <w:color w:val="000000" w:themeColor="text1"/>
        </w:rPr>
        <w:t xml:space="preserve"> είναι αυτονόητη η έναρξη, το κόστος, ο τύπος σύμβασης</w:t>
      </w:r>
      <w:r>
        <w:rPr>
          <w:rFonts w:ascii="Calibri" w:hAnsi="Calibri" w:cs="Calibri"/>
          <w:color w:val="000000" w:themeColor="text1"/>
        </w:rPr>
        <w:t xml:space="preserve"> επιπλέον είναι απαραίτητη η περιγραφή αντικειμένου – για κρατικά προγράμματα πρέπει να αναφέρονται οπωσδήποτε και Ενότητες Εργασίας (</w:t>
      </w:r>
      <w:r>
        <w:rPr>
          <w:rFonts w:ascii="Calibri" w:hAnsi="Calibri" w:cs="Calibri"/>
          <w:color w:val="000000" w:themeColor="text1"/>
          <w:lang w:val="en-US"/>
        </w:rPr>
        <w:t>WP</w:t>
      </w:r>
      <w:r w:rsidRPr="002D2148">
        <w:rPr>
          <w:rFonts w:ascii="Calibri" w:hAnsi="Calibri" w:cs="Calibri"/>
          <w:color w:val="000000" w:themeColor="text1"/>
        </w:rPr>
        <w:t>).</w:t>
      </w:r>
    </w:p>
    <w:p w:rsidR="005A7153" w:rsidRDefault="002D2148" w:rsidP="00F44BD4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  <w:lang w:val="en-US"/>
        </w:rPr>
        <w:t>A</w:t>
      </w:r>
      <w:proofErr w:type="spellStart"/>
      <w:r w:rsidR="00180612">
        <w:rPr>
          <w:rFonts w:ascii="Calibri" w:hAnsi="Calibri" w:cs="Calibri"/>
          <w:color w:val="000000" w:themeColor="text1"/>
        </w:rPr>
        <w:t>ναθέσεις</w:t>
      </w:r>
      <w:proofErr w:type="spellEnd"/>
      <w:r w:rsidR="00180612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 xml:space="preserve">έργου </w:t>
      </w:r>
      <w:r w:rsidR="00180612">
        <w:rPr>
          <w:rFonts w:ascii="Calibri" w:hAnsi="Calibri" w:cs="Calibri"/>
          <w:color w:val="000000" w:themeColor="text1"/>
        </w:rPr>
        <w:t xml:space="preserve">μελών ΔΕΠ </w:t>
      </w:r>
    </w:p>
    <w:p w:rsidR="005A7153" w:rsidRDefault="00C70F1B" w:rsidP="00F44BD4">
      <w:pPr>
        <w:pStyle w:val="ListParagraph"/>
        <w:numPr>
          <w:ilvl w:val="1"/>
          <w:numId w:val="5"/>
        </w:numPr>
        <w:spacing w:before="100" w:beforeAutospacing="1" w:after="100" w:afterAutospacing="1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Μπορεί να αφορά πάνω από ένα έργο αλλά η διάρκεια πρέπει να είναι η ίδια για όλα τα έργα. </w:t>
      </w:r>
    </w:p>
    <w:p w:rsidR="002D2148" w:rsidRDefault="002D2148" w:rsidP="00F44BD4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Πρόσθετες Αμοιβές (επιμίσθια)</w:t>
      </w:r>
    </w:p>
    <w:p w:rsidR="00864796" w:rsidRDefault="00864796" w:rsidP="00F44BD4">
      <w:pPr>
        <w:pStyle w:val="ListParagraph"/>
        <w:numPr>
          <w:ilvl w:val="1"/>
          <w:numId w:val="5"/>
        </w:numPr>
        <w:spacing w:before="100" w:beforeAutospacing="1" w:after="100" w:afterAutospacing="1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Μπορεί να αφορά πάνω από ένα έργο αλλά η διάρκεια πρέπει να είναι η ίδια για όλα τα έργα. </w:t>
      </w:r>
    </w:p>
    <w:p w:rsidR="00F44BD4" w:rsidRDefault="00864796" w:rsidP="00F44BD4">
      <w:pPr>
        <w:pStyle w:val="ListParagraph"/>
        <w:numPr>
          <w:ilvl w:val="1"/>
          <w:numId w:val="5"/>
        </w:numPr>
        <w:spacing w:before="100" w:beforeAutospacing="1" w:after="100" w:afterAutospacing="1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Για </w:t>
      </w:r>
      <w:r>
        <w:rPr>
          <w:rFonts w:ascii="Calibri" w:hAnsi="Calibri" w:cs="Calibri"/>
          <w:b/>
          <w:color w:val="000000" w:themeColor="text1"/>
        </w:rPr>
        <w:t>έκτακτο προσωπικό (ΣΕΟΧ)</w:t>
      </w:r>
      <w:r>
        <w:rPr>
          <w:rFonts w:ascii="Calibri" w:hAnsi="Calibri" w:cs="Calibri"/>
          <w:color w:val="000000" w:themeColor="text1"/>
        </w:rPr>
        <w:t xml:space="preserve"> η πρόσθετη αμοιβή δεν επιτρέπεται να έχει διάρκεια μεγαλύτερη από την κύρια σύμβαση. </w:t>
      </w:r>
    </w:p>
    <w:p w:rsidR="00F44BD4" w:rsidRPr="00840D3E" w:rsidRDefault="00F44BD4" w:rsidP="005A0185">
      <w:pPr>
        <w:spacing w:before="100" w:beforeAutospacing="1" w:after="100" w:afterAutospacing="1"/>
        <w:ind w:left="851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840D3E">
        <w:rPr>
          <w:rFonts w:ascii="Calibri" w:hAnsi="Calibri" w:cs="Calibri"/>
          <w:i/>
          <w:color w:val="000000" w:themeColor="text1"/>
          <w:sz w:val="18"/>
          <w:szCs w:val="18"/>
        </w:rPr>
        <w:t>(Τα (2) και (3)</w:t>
      </w:r>
      <w:r w:rsidR="00864796" w:rsidRPr="00840D3E">
        <w:rPr>
          <w:rFonts w:ascii="Calibri" w:hAnsi="Calibri" w:cs="Calibri"/>
          <w:i/>
          <w:color w:val="000000" w:themeColor="text1"/>
          <w:sz w:val="18"/>
          <w:szCs w:val="18"/>
        </w:rPr>
        <w:t xml:space="preserve"> προϋποθέτουν πρότερη επικοινωνία του </w:t>
      </w:r>
      <w:proofErr w:type="spellStart"/>
      <w:r w:rsidR="00864796" w:rsidRPr="00840D3E">
        <w:rPr>
          <w:rFonts w:ascii="Calibri" w:hAnsi="Calibri" w:cs="Calibri"/>
          <w:i/>
          <w:color w:val="000000" w:themeColor="text1"/>
          <w:sz w:val="18"/>
          <w:szCs w:val="18"/>
        </w:rPr>
        <w:t>Επ</w:t>
      </w:r>
      <w:proofErr w:type="spellEnd"/>
      <w:r w:rsidR="00864796" w:rsidRPr="00840D3E">
        <w:rPr>
          <w:rFonts w:ascii="Calibri" w:hAnsi="Calibri" w:cs="Calibri"/>
          <w:i/>
          <w:color w:val="000000" w:themeColor="text1"/>
          <w:sz w:val="18"/>
          <w:szCs w:val="18"/>
        </w:rPr>
        <w:t xml:space="preserve">. Υπεύθυνου με τον εργαζόμενο που έχει γνώση των  προγραμμάτων από τα οποία ήδη πληρώνεται ώστε να συντονιστούν και να υποβάλλεται από τους εμπλεκόμενους </w:t>
      </w:r>
      <w:proofErr w:type="spellStart"/>
      <w:r w:rsidR="00864796" w:rsidRPr="00840D3E">
        <w:rPr>
          <w:rFonts w:ascii="Calibri" w:hAnsi="Calibri" w:cs="Calibri"/>
          <w:i/>
          <w:color w:val="000000" w:themeColor="text1"/>
          <w:sz w:val="18"/>
          <w:szCs w:val="18"/>
        </w:rPr>
        <w:t>Επ</w:t>
      </w:r>
      <w:proofErr w:type="spellEnd"/>
      <w:r w:rsidR="00864796" w:rsidRPr="00840D3E">
        <w:rPr>
          <w:rFonts w:ascii="Calibri" w:hAnsi="Calibri" w:cs="Calibri"/>
          <w:i/>
          <w:color w:val="000000" w:themeColor="text1"/>
          <w:sz w:val="18"/>
          <w:szCs w:val="18"/>
        </w:rPr>
        <w:t>. Υπ. προτάσεις επιμισθίων με κοινή έναρξή και λήξη.</w:t>
      </w:r>
      <w:r w:rsidRPr="00840D3E">
        <w:rPr>
          <w:rFonts w:ascii="Calibri" w:hAnsi="Calibri" w:cs="Calibri"/>
          <w:i/>
          <w:color w:val="000000" w:themeColor="text1"/>
          <w:sz w:val="18"/>
          <w:szCs w:val="18"/>
        </w:rPr>
        <w:t>)</w:t>
      </w:r>
    </w:p>
    <w:p w:rsidR="00343383" w:rsidRPr="00F44BD4" w:rsidRDefault="00343383" w:rsidP="00F44BD4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="Calibri" w:hAnsi="Calibri" w:cs="Calibri"/>
          <w:color w:val="000000" w:themeColor="text1"/>
        </w:rPr>
      </w:pPr>
      <w:r w:rsidRPr="00F44BD4">
        <w:rPr>
          <w:rFonts w:ascii="Calibri" w:hAnsi="Calibri" w:cs="Calibri"/>
          <w:color w:val="000000" w:themeColor="text1"/>
        </w:rPr>
        <w:lastRenderedPageBreak/>
        <w:t xml:space="preserve">Τα επιμίσθια έχουν όρια και περιορισμούς αναλόγως του τύπου επιμισθίου. Υπάρχει απόσπασμα πρακτικού του Δ.Σ. </w:t>
      </w:r>
      <w:r w:rsidR="00863C0B">
        <w:rPr>
          <w:rFonts w:ascii="Calibri" w:hAnsi="Calibri" w:cs="Calibri"/>
          <w:color w:val="000000" w:themeColor="text1"/>
        </w:rPr>
        <w:t xml:space="preserve">για ΕΕΤΠ και </w:t>
      </w:r>
      <w:proofErr w:type="spellStart"/>
      <w:r w:rsidR="00863C0B">
        <w:rPr>
          <w:rFonts w:ascii="Calibri" w:hAnsi="Calibri" w:cs="Calibri"/>
          <w:color w:val="000000" w:themeColor="text1"/>
        </w:rPr>
        <w:t>μεταδιδάκτορες</w:t>
      </w:r>
      <w:proofErr w:type="spellEnd"/>
      <w:r w:rsidR="00863C0B">
        <w:rPr>
          <w:rFonts w:ascii="Calibri" w:hAnsi="Calibri" w:cs="Calibri"/>
          <w:color w:val="000000" w:themeColor="text1"/>
        </w:rPr>
        <w:t xml:space="preserve"> </w:t>
      </w:r>
      <w:r w:rsidRPr="00F44BD4">
        <w:rPr>
          <w:rFonts w:ascii="Calibri" w:hAnsi="Calibri" w:cs="Calibri"/>
          <w:color w:val="000000" w:themeColor="text1"/>
        </w:rPr>
        <w:t>(επισύναψη)</w:t>
      </w:r>
    </w:p>
    <w:p w:rsidR="00343383" w:rsidRPr="000F0A9E" w:rsidRDefault="00343383" w:rsidP="00F44BD4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Οι </w:t>
      </w:r>
      <w:r w:rsidR="000F0A9E">
        <w:rPr>
          <w:rFonts w:ascii="Calibri" w:hAnsi="Calibri" w:cs="Calibri"/>
          <w:color w:val="000000" w:themeColor="text1"/>
        </w:rPr>
        <w:t xml:space="preserve">αμοιβές σε συγκεκριμένες </w:t>
      </w:r>
      <w:r>
        <w:rPr>
          <w:rFonts w:ascii="Calibri" w:hAnsi="Calibri" w:cs="Calibri"/>
          <w:color w:val="000000" w:themeColor="text1"/>
        </w:rPr>
        <w:t>συμβάσεις εργασίας Ορισμένου χρόνου</w:t>
      </w:r>
      <w:r w:rsidR="000F0A9E">
        <w:rPr>
          <w:rStyle w:val="FootnoteReference"/>
          <w:rFonts w:ascii="Calibri" w:hAnsi="Calibri" w:cs="Calibri"/>
          <w:color w:val="000000" w:themeColor="text1"/>
        </w:rPr>
        <w:footnoteReference w:id="1"/>
      </w:r>
      <w:r w:rsidR="000F0A9E">
        <w:rPr>
          <w:rFonts w:ascii="Calibri" w:hAnsi="Calibri" w:cs="Calibri"/>
          <w:color w:val="000000" w:themeColor="text1"/>
        </w:rPr>
        <w:t xml:space="preserve"> ορίζονται βάσει του ενιαίου μισθολογίου </w:t>
      </w:r>
      <w:r w:rsidRPr="000F0A9E">
        <w:rPr>
          <w:rFonts w:ascii="Calibri" w:hAnsi="Calibri" w:cs="Calibri"/>
          <w:color w:val="000000" w:themeColor="text1"/>
        </w:rPr>
        <w:t xml:space="preserve"> (</w:t>
      </w:r>
      <w:r w:rsidR="00A4653E" w:rsidRPr="000F0A9E">
        <w:rPr>
          <w:rFonts w:ascii="Calibri" w:hAnsi="Calibri" w:cs="Calibri"/>
          <w:color w:val="000000" w:themeColor="text1"/>
        </w:rPr>
        <w:t xml:space="preserve">το πεδίο της αμοιβής </w:t>
      </w:r>
      <w:r w:rsidR="000F0A9E">
        <w:rPr>
          <w:rFonts w:ascii="Calibri" w:hAnsi="Calibri" w:cs="Calibri"/>
          <w:color w:val="000000" w:themeColor="text1"/>
        </w:rPr>
        <w:t xml:space="preserve">δεν χρειάζεται να συμπληρωθεί από τον </w:t>
      </w:r>
      <w:proofErr w:type="spellStart"/>
      <w:r w:rsidR="000F0A9E">
        <w:rPr>
          <w:rFonts w:ascii="Calibri" w:hAnsi="Calibri" w:cs="Calibri"/>
          <w:color w:val="000000" w:themeColor="text1"/>
        </w:rPr>
        <w:t>Επ</w:t>
      </w:r>
      <w:proofErr w:type="spellEnd"/>
      <w:r w:rsidR="000F0A9E">
        <w:rPr>
          <w:rFonts w:ascii="Calibri" w:hAnsi="Calibri" w:cs="Calibri"/>
          <w:color w:val="000000" w:themeColor="text1"/>
        </w:rPr>
        <w:t xml:space="preserve">. </w:t>
      </w:r>
      <w:proofErr w:type="spellStart"/>
      <w:r w:rsidR="000F0A9E">
        <w:rPr>
          <w:rFonts w:ascii="Calibri" w:hAnsi="Calibri" w:cs="Calibri"/>
          <w:color w:val="000000" w:themeColor="text1"/>
        </w:rPr>
        <w:t>Υπευθύνο</w:t>
      </w:r>
      <w:proofErr w:type="spellEnd"/>
      <w:r w:rsidRPr="000F0A9E">
        <w:rPr>
          <w:rFonts w:ascii="Calibri" w:hAnsi="Calibri" w:cs="Calibri"/>
          <w:color w:val="000000" w:themeColor="text1"/>
        </w:rPr>
        <w:t>)</w:t>
      </w:r>
    </w:p>
    <w:p w:rsidR="008B5082" w:rsidRDefault="008B5082" w:rsidP="008B5082">
      <w:pPr>
        <w:pStyle w:val="ListParagraph"/>
        <w:spacing w:before="100" w:beforeAutospacing="1" w:after="100" w:afterAutospacing="1"/>
        <w:jc w:val="both"/>
        <w:rPr>
          <w:rFonts w:ascii="Calibri" w:hAnsi="Calibri" w:cs="Calibri"/>
          <w:color w:val="000000" w:themeColor="text1"/>
        </w:rPr>
      </w:pPr>
      <w:r w:rsidRPr="008B5082">
        <w:rPr>
          <w:rFonts w:ascii="Calibri" w:hAnsi="Calibri" w:cs="Calibri"/>
          <w:noProof/>
          <w:color w:val="000000" w:themeColor="text1"/>
          <w:lang w:eastAsia="el-G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-359410</wp:posOffset>
                </wp:positionH>
                <wp:positionV relativeFrom="paragraph">
                  <wp:posOffset>308610</wp:posOffset>
                </wp:positionV>
                <wp:extent cx="5961380" cy="3087370"/>
                <wp:effectExtent l="0" t="0" r="2032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1380" cy="3087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D78" w:rsidRPr="00417D78" w:rsidRDefault="00417D78" w:rsidP="008B5082">
                            <w:pPr>
                              <w:jc w:val="both"/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  <w:t>ΣΗΜΕΙΩΣΗ</w:t>
                            </w:r>
                            <w:r w:rsidR="00343383"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Pr="00417D78"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8B5082" w:rsidRPr="008B5082" w:rsidRDefault="008B5082" w:rsidP="00417D78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</w:pPr>
                            <w:r w:rsidRPr="002D6909"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  <w:t>Ε</w:t>
                            </w:r>
                            <w:r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  <w:t xml:space="preserve">νημέρωση των </w:t>
                            </w:r>
                            <w:proofErr w:type="spellStart"/>
                            <w:r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  <w:t>Επ</w:t>
                            </w:r>
                            <w:proofErr w:type="spellEnd"/>
                            <w:r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  <w:t xml:space="preserve">. Υπευθύνων έργων </w:t>
                            </w:r>
                            <w:r w:rsidR="00417D78" w:rsidRPr="00417D78"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  <w:t>επ</w:t>
                            </w:r>
                            <w:r w:rsidR="00417D78"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  <w:t xml:space="preserve">ί </w:t>
                            </w:r>
                            <w:r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  <w:t>των στοιχείων συμβάσεων εργαζομένων που εντάσσονται στα έργα</w:t>
                            </w:r>
                            <w:r w:rsidRPr="008B5082"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8B5082" w:rsidRPr="002D6909" w:rsidRDefault="008B5082" w:rsidP="008B50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2D690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Κάθε μήνα αποστέλλεται e-</w:t>
                            </w:r>
                            <w:proofErr w:type="spellStart"/>
                            <w:r w:rsidRPr="002D690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mail</w:t>
                            </w:r>
                            <w:proofErr w:type="spellEnd"/>
                            <w:r w:rsidRPr="002D690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με το </w:t>
                            </w:r>
                            <w:proofErr w:type="spellStart"/>
                            <w:r w:rsidRPr="002D690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report</w:t>
                            </w:r>
                            <w:proofErr w:type="spellEnd"/>
                            <w:r w:rsidRPr="002D690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των προγραμμάτων που περιλαμβάνει </w:t>
                            </w:r>
                          </w:p>
                          <w:p w:rsidR="008B5082" w:rsidRPr="002D6909" w:rsidRDefault="008B5082" w:rsidP="008B5082">
                            <w:pPr>
                              <w:pStyle w:val="ListParagraph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D690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Α. συνολικό πίνακα “προϋπολογισμού – πραγματικών - υπολοίπων”, και</w:t>
                            </w:r>
                          </w:p>
                          <w:p w:rsidR="008B5082" w:rsidRPr="002D6909" w:rsidRDefault="008B5082" w:rsidP="008B5082">
                            <w:pPr>
                              <w:pStyle w:val="ListParagraph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D690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Β. ετήσιο πίνακα «προϋπολογισμού – δεσμεύσεων- υπολοίπων» και </w:t>
                            </w:r>
                          </w:p>
                          <w:p w:rsidR="008B5082" w:rsidRPr="00863C0B" w:rsidRDefault="008B5082" w:rsidP="008B5082">
                            <w:pPr>
                              <w:pStyle w:val="ListParagraph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863C0B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Γ. λίστα συμβάσεων προσωπικού που εντάσσονται στο έργο: </w:t>
                            </w:r>
                          </w:p>
                          <w:p w:rsidR="008B5082" w:rsidRPr="00863C0B" w:rsidRDefault="008B5082" w:rsidP="008B508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863C0B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</w:t>
                            </w:r>
                            <w:r w:rsidRPr="00863C0B">
                              <w:rPr>
                                <w:rFonts w:cstheme="minorHAnsi"/>
                                <w:sz w:val="24"/>
                                <w:szCs w:val="24"/>
                                <w:vertAlign w:val="superscript"/>
                              </w:rPr>
                              <w:t>η</w:t>
                            </w:r>
                            <w:r w:rsidRPr="00863C0B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λίστα: συμβάσεις όπως καταρτίζονται και </w:t>
                            </w:r>
                          </w:p>
                          <w:p w:rsidR="008B5082" w:rsidRPr="00863C0B" w:rsidRDefault="008B5082" w:rsidP="008B508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863C0B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</w:t>
                            </w:r>
                            <w:r w:rsidRPr="00863C0B">
                              <w:rPr>
                                <w:rFonts w:cstheme="minorHAnsi"/>
                                <w:sz w:val="24"/>
                                <w:szCs w:val="24"/>
                                <w:vertAlign w:val="superscript"/>
                              </w:rPr>
                              <w:t xml:space="preserve"> η</w:t>
                            </w:r>
                            <w:r w:rsidRPr="00863C0B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λίστα: επιμερισμένες σε επίπεδο ετήσιας δέσμευσης ποσών</w:t>
                            </w:r>
                          </w:p>
                          <w:p w:rsidR="008B5082" w:rsidRPr="002D6909" w:rsidRDefault="008B5082" w:rsidP="008B5082">
                            <w:pPr>
                              <w:pStyle w:val="ListParagraph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8B5082" w:rsidRPr="002D6909" w:rsidRDefault="008B5082" w:rsidP="008B50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/>
                              <w:jc w:val="both"/>
                              <w:rPr>
                                <w:rFonts w:cstheme="minorHAnsi"/>
                                <w:color w:val="1F497D"/>
                                <w:sz w:val="24"/>
                                <w:szCs w:val="24"/>
                              </w:rPr>
                            </w:pPr>
                            <w:r w:rsidRPr="002D690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Κάθε μήνα 10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– 15 </w:t>
                            </w:r>
                            <w:r w:rsidRPr="002D690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μέρες πριν το ΔΣ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αποστέλλεται </w:t>
                            </w:r>
                            <w:r w:rsidRPr="002D690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λίστα με όσες συμβάσεις λήγουν</w:t>
                            </w:r>
                            <w:r w:rsidRPr="002D6909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6909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στο τέλος του</w:t>
                            </w:r>
                            <w:r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 ίδιου μήνα ως υπενθύμιση</w:t>
                            </w:r>
                            <w:r w:rsidR="00343383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 όπου ορίζεται το χρονοδιάγραμμα </w:t>
                            </w:r>
                            <w:r w:rsidR="00343383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  <w:lang w:val="en-US"/>
                              </w:rPr>
                              <w:t>deadline</w:t>
                            </w:r>
                            <w:r w:rsidR="00343383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 υποβολής νέων προτάσεων ή ανανεώσεων</w:t>
                            </w:r>
                            <w:r w:rsidRPr="002D6909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8B5082" w:rsidRPr="00426CEA" w:rsidRDefault="008B50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8.3pt;margin-top:24.3pt;width:469.4pt;height:243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">
                <v:textbox>
                  <w:txbxContent>
                    <w:p w:rsidR="00417D78" w:rsidRPr="00417D78" w:rsidRDefault="00417D78" w:rsidP="008B5082">
                      <w:pPr>
                        <w:jc w:val="both"/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  <w:t>ΣΗΜΕΙΩΣΗ</w:t>
                      </w:r>
                      <w:r w:rsidR="00343383"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  <w:t xml:space="preserve"> 1</w:t>
                      </w:r>
                      <w:r w:rsidRPr="00417D78"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  <w:t>:</w:t>
                      </w:r>
                    </w:p>
                    <w:p w:rsidR="008B5082" w:rsidRPr="008B5082" w:rsidRDefault="008B5082" w:rsidP="00417D78">
                      <w:pPr>
                        <w:jc w:val="center"/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</w:pPr>
                      <w:r w:rsidRPr="002D6909"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  <w:t>Ε</w:t>
                      </w:r>
                      <w:r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  <w:t xml:space="preserve">νημέρωση των </w:t>
                      </w:r>
                      <w:proofErr w:type="spellStart"/>
                      <w:r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  <w:t>Επ</w:t>
                      </w:r>
                      <w:proofErr w:type="spellEnd"/>
                      <w:r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  <w:t xml:space="preserve">. Υπευθύνων έργων </w:t>
                      </w:r>
                      <w:r w:rsidR="00417D78" w:rsidRPr="00417D78"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  <w:t>επ</w:t>
                      </w:r>
                      <w:r w:rsidR="00417D78"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  <w:t xml:space="preserve">ί </w:t>
                      </w:r>
                      <w:r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  <w:t>των στοιχείων συμβάσεων εργαζομένων που εντάσσονται στα έργα</w:t>
                      </w:r>
                      <w:r w:rsidRPr="008B5082"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  <w:t>:</w:t>
                      </w:r>
                    </w:p>
                    <w:p w:rsidR="008B5082" w:rsidRPr="002D6909" w:rsidRDefault="008B5082" w:rsidP="008B50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 w:rsidRPr="002D6909">
                        <w:rPr>
                          <w:rFonts w:cstheme="minorHAnsi"/>
                          <w:sz w:val="24"/>
                          <w:szCs w:val="24"/>
                        </w:rPr>
                        <w:t>Κάθε μήνα αποστέλλεται e-</w:t>
                      </w:r>
                      <w:proofErr w:type="spellStart"/>
                      <w:r w:rsidRPr="002D6909">
                        <w:rPr>
                          <w:rFonts w:cstheme="minorHAnsi"/>
                          <w:sz w:val="24"/>
                          <w:szCs w:val="24"/>
                        </w:rPr>
                        <w:t>mail</w:t>
                      </w:r>
                      <w:proofErr w:type="spellEnd"/>
                      <w:r w:rsidRPr="002D6909">
                        <w:rPr>
                          <w:rFonts w:cstheme="minorHAnsi"/>
                          <w:sz w:val="24"/>
                          <w:szCs w:val="24"/>
                        </w:rPr>
                        <w:t xml:space="preserve"> με το </w:t>
                      </w:r>
                      <w:proofErr w:type="spellStart"/>
                      <w:r w:rsidRPr="002D6909">
                        <w:rPr>
                          <w:rFonts w:cstheme="minorHAnsi"/>
                          <w:sz w:val="24"/>
                          <w:szCs w:val="24"/>
                        </w:rPr>
                        <w:t>report</w:t>
                      </w:r>
                      <w:proofErr w:type="spellEnd"/>
                      <w:r w:rsidRPr="002D6909">
                        <w:rPr>
                          <w:rFonts w:cstheme="minorHAnsi"/>
                          <w:sz w:val="24"/>
                          <w:szCs w:val="24"/>
                        </w:rPr>
                        <w:t xml:space="preserve"> των προγραμμάτων που περιλαμβάνει </w:t>
                      </w:r>
                    </w:p>
                    <w:p w:rsidR="008B5082" w:rsidRPr="002D6909" w:rsidRDefault="008B5082" w:rsidP="008B5082">
                      <w:pPr>
                        <w:pStyle w:val="ListParagraph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D6909">
                        <w:rPr>
                          <w:rFonts w:cstheme="minorHAnsi"/>
                          <w:sz w:val="24"/>
                          <w:szCs w:val="24"/>
                        </w:rPr>
                        <w:t>Α. συνολικό πίνακα “προϋπολογισμού – πραγματικών - υπολοίπων”, και</w:t>
                      </w:r>
                    </w:p>
                    <w:p w:rsidR="008B5082" w:rsidRPr="002D6909" w:rsidRDefault="008B5082" w:rsidP="008B5082">
                      <w:pPr>
                        <w:pStyle w:val="ListParagraph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D6909">
                        <w:rPr>
                          <w:rFonts w:cstheme="minorHAnsi"/>
                          <w:sz w:val="24"/>
                          <w:szCs w:val="24"/>
                        </w:rPr>
                        <w:t xml:space="preserve">Β. ετήσιο πίνακα «προϋπολογισμού – δεσμεύσεων- υπολοίπων» και </w:t>
                      </w:r>
                    </w:p>
                    <w:p w:rsidR="008B5082" w:rsidRPr="00863C0B" w:rsidRDefault="008B5082" w:rsidP="008B5082">
                      <w:pPr>
                        <w:pStyle w:val="ListParagraph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863C0B">
                        <w:rPr>
                          <w:rFonts w:cstheme="minorHAnsi"/>
                          <w:sz w:val="24"/>
                          <w:szCs w:val="24"/>
                        </w:rPr>
                        <w:t xml:space="preserve">Γ. λίστα συμβάσεων προσωπικού που εντάσσονται στο έργο: </w:t>
                      </w:r>
                    </w:p>
                    <w:p w:rsidR="008B5082" w:rsidRPr="00863C0B" w:rsidRDefault="008B5082" w:rsidP="008B508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863C0B">
                        <w:rPr>
                          <w:rFonts w:cstheme="minorHAnsi"/>
                          <w:sz w:val="24"/>
                          <w:szCs w:val="24"/>
                        </w:rPr>
                        <w:t>1</w:t>
                      </w:r>
                      <w:r w:rsidRPr="00863C0B">
                        <w:rPr>
                          <w:rFonts w:cstheme="minorHAnsi"/>
                          <w:sz w:val="24"/>
                          <w:szCs w:val="24"/>
                          <w:vertAlign w:val="superscript"/>
                        </w:rPr>
                        <w:t>η</w:t>
                      </w:r>
                      <w:r w:rsidRPr="00863C0B">
                        <w:rPr>
                          <w:rFonts w:cstheme="minorHAnsi"/>
                          <w:sz w:val="24"/>
                          <w:szCs w:val="24"/>
                        </w:rPr>
                        <w:t xml:space="preserve"> λίστα: συμβάσεις όπως καταρτίζονται και </w:t>
                      </w:r>
                    </w:p>
                    <w:p w:rsidR="008B5082" w:rsidRPr="00863C0B" w:rsidRDefault="008B5082" w:rsidP="008B508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863C0B">
                        <w:rPr>
                          <w:rFonts w:cstheme="minorHAnsi"/>
                          <w:sz w:val="24"/>
                          <w:szCs w:val="24"/>
                        </w:rPr>
                        <w:t>2</w:t>
                      </w:r>
                      <w:r w:rsidRPr="00863C0B">
                        <w:rPr>
                          <w:rFonts w:cstheme="minorHAnsi"/>
                          <w:sz w:val="24"/>
                          <w:szCs w:val="24"/>
                          <w:vertAlign w:val="superscript"/>
                        </w:rPr>
                        <w:t xml:space="preserve"> η</w:t>
                      </w:r>
                      <w:r w:rsidRPr="00863C0B">
                        <w:rPr>
                          <w:rFonts w:cstheme="minorHAnsi"/>
                          <w:sz w:val="24"/>
                          <w:szCs w:val="24"/>
                        </w:rPr>
                        <w:t xml:space="preserve"> λίστα: επιμερισμένες σε επίπεδο ετήσιας δέσμευσης ποσών</w:t>
                      </w:r>
                    </w:p>
                    <w:p w:rsidR="008B5082" w:rsidRPr="002D6909" w:rsidRDefault="008B5082" w:rsidP="008B5082">
                      <w:pPr>
                        <w:pStyle w:val="ListParagraph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8B5082" w:rsidRPr="002D6909" w:rsidRDefault="008B5082" w:rsidP="008B50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100" w:beforeAutospacing="1" w:after="100" w:afterAutospacing="1"/>
                        <w:jc w:val="both"/>
                        <w:rPr>
                          <w:rFonts w:cstheme="minorHAnsi"/>
                          <w:color w:val="1F497D"/>
                          <w:sz w:val="24"/>
                          <w:szCs w:val="24"/>
                        </w:rPr>
                      </w:pPr>
                      <w:r w:rsidRPr="002D6909">
                        <w:rPr>
                          <w:rFonts w:cstheme="minorHAnsi"/>
                          <w:sz w:val="24"/>
                          <w:szCs w:val="24"/>
                        </w:rPr>
                        <w:t xml:space="preserve">Κάθε μήνα 10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– 15 </w:t>
                      </w:r>
                      <w:r w:rsidRPr="002D6909">
                        <w:rPr>
                          <w:rFonts w:cstheme="minorHAnsi"/>
                          <w:sz w:val="24"/>
                          <w:szCs w:val="24"/>
                        </w:rPr>
                        <w:t xml:space="preserve">μέρες πριν το ΔΣ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αποστέλλεται </w:t>
                      </w:r>
                      <w:r w:rsidRPr="002D6909">
                        <w:rPr>
                          <w:rFonts w:cstheme="minorHAnsi"/>
                          <w:sz w:val="24"/>
                          <w:szCs w:val="24"/>
                        </w:rPr>
                        <w:t>λίστα με όσες συμβάσεις λήγουν</w:t>
                      </w:r>
                      <w:r w:rsidRPr="002D6909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2D690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στο τέλος του</w:t>
                      </w: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ίδιου μήνα ως υπενθύμιση</w:t>
                      </w:r>
                      <w:r w:rsidR="00343383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όπου ορίζεται το χρονοδιάγραμμα </w:t>
                      </w:r>
                      <w:r w:rsidR="00343383">
                        <w:rPr>
                          <w:rFonts w:cstheme="minorHAnsi"/>
                          <w:bCs/>
                          <w:sz w:val="24"/>
                          <w:szCs w:val="24"/>
                          <w:lang w:val="en-US"/>
                        </w:rPr>
                        <w:t>deadline</w:t>
                      </w:r>
                      <w:r w:rsidR="00343383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υποβολής νέων προτάσεων ή ανανεώσεων</w:t>
                      </w:r>
                      <w:r w:rsidRPr="002D690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:rsidR="008B5082" w:rsidRPr="00426CEA" w:rsidRDefault="008B5082"/>
                  </w:txbxContent>
                </v:textbox>
                <w10:wrap type="square" anchorx="margin"/>
              </v:shape>
            </w:pict>
          </mc:Fallback>
        </mc:AlternateContent>
      </w:r>
    </w:p>
    <w:p w:rsidR="00582E42" w:rsidRDefault="00582E42">
      <w:pPr>
        <w:rPr>
          <w:sz w:val="24"/>
          <w:szCs w:val="24"/>
        </w:rPr>
      </w:pPr>
    </w:p>
    <w:p w:rsidR="00331F71" w:rsidRDefault="00331F71">
      <w:pPr>
        <w:rPr>
          <w:sz w:val="24"/>
          <w:szCs w:val="24"/>
        </w:rPr>
      </w:pPr>
    </w:p>
    <w:p w:rsidR="00331F71" w:rsidRDefault="00331F71">
      <w:pPr>
        <w:rPr>
          <w:sz w:val="24"/>
          <w:szCs w:val="24"/>
        </w:rPr>
      </w:pPr>
    </w:p>
    <w:p w:rsidR="00331F71" w:rsidRDefault="00331F71">
      <w:pPr>
        <w:rPr>
          <w:sz w:val="24"/>
          <w:szCs w:val="24"/>
        </w:rPr>
      </w:pPr>
    </w:p>
    <w:p w:rsidR="00331F71" w:rsidRDefault="00331F71">
      <w:pPr>
        <w:rPr>
          <w:sz w:val="24"/>
          <w:szCs w:val="24"/>
        </w:rPr>
      </w:pPr>
    </w:p>
    <w:p w:rsidR="00331F71" w:rsidRDefault="00331F71">
      <w:pPr>
        <w:rPr>
          <w:sz w:val="24"/>
          <w:szCs w:val="24"/>
        </w:rPr>
      </w:pPr>
    </w:p>
    <w:p w:rsidR="00331F71" w:rsidRDefault="00331F71">
      <w:pPr>
        <w:rPr>
          <w:sz w:val="24"/>
          <w:szCs w:val="24"/>
        </w:rPr>
      </w:pPr>
    </w:p>
    <w:p w:rsidR="00331F71" w:rsidRDefault="00331F71">
      <w:pPr>
        <w:rPr>
          <w:sz w:val="24"/>
          <w:szCs w:val="24"/>
        </w:rPr>
      </w:pPr>
    </w:p>
    <w:p w:rsidR="00331F71" w:rsidRDefault="00331F71">
      <w:pPr>
        <w:rPr>
          <w:sz w:val="24"/>
          <w:szCs w:val="24"/>
        </w:rPr>
      </w:pPr>
    </w:p>
    <w:p w:rsidR="00331F71" w:rsidRDefault="00331F71">
      <w:pPr>
        <w:rPr>
          <w:sz w:val="24"/>
          <w:szCs w:val="24"/>
        </w:rPr>
      </w:pPr>
    </w:p>
    <w:p w:rsidR="00331F71" w:rsidRDefault="00331F71">
      <w:pPr>
        <w:rPr>
          <w:sz w:val="24"/>
          <w:szCs w:val="24"/>
        </w:rPr>
      </w:pPr>
    </w:p>
    <w:p w:rsidR="00331F71" w:rsidRPr="003F58A9" w:rsidRDefault="00331F71">
      <w:pPr>
        <w:rPr>
          <w:sz w:val="24"/>
          <w:szCs w:val="24"/>
        </w:rPr>
      </w:pPr>
      <w:r w:rsidRPr="008B5082">
        <w:rPr>
          <w:rFonts w:ascii="Calibri" w:hAnsi="Calibri" w:cs="Calibri"/>
          <w:noProof/>
          <w:color w:val="000000" w:themeColor="text1"/>
          <w:lang w:eastAsia="el-GR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34A55F9" wp14:editId="35D112F1">
                <wp:simplePos x="0" y="0"/>
                <wp:positionH relativeFrom="page">
                  <wp:posOffset>569595</wp:posOffset>
                </wp:positionH>
                <wp:positionV relativeFrom="paragraph">
                  <wp:posOffset>0</wp:posOffset>
                </wp:positionV>
                <wp:extent cx="6673850" cy="8502650"/>
                <wp:effectExtent l="0" t="0" r="12700" b="127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0" cy="850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F71" w:rsidRPr="00417D78" w:rsidRDefault="00331F71" w:rsidP="00331F71">
                            <w:pPr>
                              <w:jc w:val="both"/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  <w:t>ΣΗΜΕΙΩΣΗ 2</w:t>
                            </w:r>
                            <w:r w:rsidRPr="00417D78"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331F71" w:rsidRDefault="00343383" w:rsidP="00331F71">
                            <w:pPr>
                              <w:rPr>
                                <w:rFonts w:cstheme="minorHAnsi"/>
                                <w:b/>
                                <w:color w:val="1F4E79" w:themeColor="accent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Οι τύποι των </w:t>
                            </w:r>
                            <w:r w:rsidR="00331F71" w:rsidRPr="00331F71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προτάσεων προσωπικού είναι:</w:t>
                            </w:r>
                          </w:p>
                          <w:tbl>
                            <w:tblPr>
                              <w:tblW w:w="9264" w:type="dxa"/>
                              <w:tblInd w:w="56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355"/>
                              <w:gridCol w:w="656"/>
                              <w:gridCol w:w="6253"/>
                            </w:tblGrid>
                            <w:tr w:rsidR="00331F71" w:rsidRPr="008B5082" w:rsidTr="00331F71">
                              <w:trPr>
                                <w:trHeight w:val="1041"/>
                              </w:trPr>
                              <w:tc>
                                <w:tcPr>
                                  <w:tcW w:w="2355" w:type="dxa"/>
                                  <w:shd w:val="clear" w:color="000000" w:fill="D0CECE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  <w:t xml:space="preserve">κατηγορία </w:t>
                                  </w:r>
                                  <w:proofErr w:type="spellStart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  <w:t>συμβ</w:t>
                                  </w:r>
                                  <w:proofErr w:type="spellEnd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000000" w:fill="D0CECE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</w:pPr>
                                  <w:proofErr w:type="spellStart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  <w:t>κωδ</w:t>
                                  </w:r>
                                  <w:proofErr w:type="spellEnd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  <w:t>. SAP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000000" w:fill="D0CECE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  <w:t>ΠΕΡΙΓΡΑΦΉ ΣΑΠ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vMerge w:val="restar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  <w:t xml:space="preserve">Συμβάσεις εργασίας </w:t>
                                  </w: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  <w:br/>
                                    <w:t>ορισμένου χρόνου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FFFFFF" w:fill="FFFFFF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  <w:t>Πρόσληψη προσωπικού με σύμβαση εργασίας ΟΡΙΣΜΕΝΟΥ ΧΡΟΝΟΥ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vMerge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FFFFFF" w:fill="FFFFFF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  <w:t>Πρόσληψη προσωπικού με σύμβαση εργασίας ΟΡΙΣΜΕΝΟΥ ΧΡΟΝΟΥ-MARIE CURIE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vMerge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</w:pPr>
                                  <w:proofErr w:type="spellStart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  <w:t>Πρόσλ.προσ.σύμβ.εργ.Ο.Χ</w:t>
                                  </w:r>
                                  <w:proofErr w:type="spellEnd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  <w:t>-ΜΕΤΑΔ.ΣΥΝΕΡΓ. ΧΡΗΜ. ΑΠΟΚΛΕΙΣΤ.ΔΙΕΘΝ. Ή ΙΔ.ΠΟΡ.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vMerge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  <w:t xml:space="preserve">Πρόσληψη προσ. με </w:t>
                                  </w:r>
                                  <w:proofErr w:type="spellStart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  <w:t>σύμβ</w:t>
                                  </w:r>
                                  <w:proofErr w:type="spellEnd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  <w:t>εργ</w:t>
                                  </w:r>
                                  <w:proofErr w:type="spellEnd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  <w:t>. Ο.Χ.-ΜΕΤΑΔΙΔΑΚΤ. ΣΥΝΕΡΓ. ΕΘΝΙΚΑ ΠΡΟΓΡΑΜΜ.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vMerge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i/>
                                      <w:iCs/>
                                      <w:color w:val="833C0C"/>
                                      <w:u w:val="single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i/>
                                      <w:iCs/>
                                      <w:color w:val="833C0C"/>
                                      <w:u w:val="single"/>
                                      <w:lang w:eastAsia="el-GR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i/>
                                      <w:iCs/>
                                      <w:color w:val="833C0C"/>
                                      <w:u w:val="single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i/>
                                      <w:iCs/>
                                      <w:color w:val="833C0C"/>
                                      <w:u w:val="single"/>
                                      <w:lang w:eastAsia="el-GR"/>
                                    </w:rPr>
                                    <w:t>Σύμβαση εργασίας ορισμένου χρόνου επισκέπτη ερευνητή (ΕΥΡΩΠΑΪΚΑ)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vMerge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833C0C"/>
                                      <w:lang w:eastAsia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i/>
                                      <w:iCs/>
                                      <w:color w:val="833C0C"/>
                                      <w:u w:val="single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i/>
                                      <w:iCs/>
                                      <w:color w:val="833C0C"/>
                                      <w:u w:val="single"/>
                                      <w:lang w:eastAsia="el-GR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i/>
                                      <w:iCs/>
                                      <w:color w:val="833C0C"/>
                                      <w:u w:val="single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i/>
                                      <w:iCs/>
                                      <w:color w:val="833C0C"/>
                                      <w:u w:val="single"/>
                                      <w:lang w:eastAsia="el-GR"/>
                                    </w:rPr>
                                    <w:t>Σύμβαση εργασίας ορισμένου χρόνου επισκέπτη ερευνητή (ΕΣΠΑ, ΕΛΙΔΕΚ)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44"/>
                              </w:trPr>
                              <w:tc>
                                <w:tcPr>
                                  <w:tcW w:w="2355" w:type="dxa"/>
                                  <w:vMerge w:val="restart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  <w:t>ΜΕΛΗ ΔΕΠ- ΕΠ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  <w:t>Ανάθεση έργου σε ΜΕΛΟΣ ΔΕΠ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44"/>
                              </w:trPr>
                              <w:tc>
                                <w:tcPr>
                                  <w:tcW w:w="2355" w:type="dxa"/>
                                  <w:vMerge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  <w:t>Ανάθεση έργου σε ΜΕΛΟΣ ΔΕΠ (ΜΗΔΕΝ κόστους)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vMerge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497275" w:rsidRDefault="00331F71" w:rsidP="000F0A9E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highlight w:val="yellow"/>
                                      <w:lang w:eastAsia="el-GR"/>
                                    </w:rPr>
                                  </w:pPr>
                                  <w:r w:rsidRPr="000F0A9E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  <w:t xml:space="preserve">Ανάθεση έργου σε </w:t>
                                  </w:r>
                                  <w:r w:rsidR="000F0A9E" w:rsidRPr="000F0A9E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7030A0"/>
                                      <w:lang w:eastAsia="el-GR"/>
                                    </w:rPr>
                                    <w:t>ΕΔΙΠ ΕΤΕΠ ΕΕΠ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206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2060"/>
                                      <w:lang w:eastAsia="el-GR"/>
                                    </w:rPr>
                                    <w:t>μισθώσεις έργου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206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2060"/>
                                      <w:lang w:eastAsia="el-G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206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2060"/>
                                      <w:lang w:eastAsia="el-GR"/>
                                    </w:rPr>
                                    <w:t>Μίσθωση έργου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502"/>
                              </w:trPr>
                              <w:tc>
                                <w:tcPr>
                                  <w:tcW w:w="2355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505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5050"/>
                                      <w:lang w:eastAsia="el-GR"/>
                                    </w:rPr>
                                    <w:t xml:space="preserve">Υποτροφίες </w:t>
                                  </w: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5050"/>
                                      <w:lang w:eastAsia="el-GR"/>
                                    </w:rPr>
                                    <w:br/>
                                    <w:t>μεταπτυχιακών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505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5050"/>
                                      <w:lang w:eastAsia="el-G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505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5050"/>
                                      <w:lang w:eastAsia="el-GR"/>
                                    </w:rPr>
                                    <w:t xml:space="preserve"> Χορήγηση υποτροφίας σε ΕΡΕΥΝΗΤΗ-ΜΕΤΑΠΤΥΧΙΑΚΟ ΦΟΙΤΗΤΗ ΑΕΙ (Β' ΦΑΣΗ)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44"/>
                              </w:trPr>
                              <w:tc>
                                <w:tcPr>
                                  <w:tcW w:w="2355" w:type="dxa"/>
                                  <w:vMerge w:val="restar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 xml:space="preserve">επιμίσθια - </w:t>
                                  </w: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br/>
                                    <w:t>πρόσθετες αμοιβές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Χορήγηση ΠΡΟΣΘΕΤΗΣ ΑΜΟΙΒΗΣ Ερευνητών/τριών-ΕΛΕ, Α' και Β'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44"/>
                              </w:trPr>
                              <w:tc>
                                <w:tcPr>
                                  <w:tcW w:w="2355" w:type="dxa"/>
                                  <w:vMerge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Χορήγηση ΕΠΙΜΙΣΘΙΟΥ /Ερευνητών-ΕΛΕ, Γ' και Δ'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44"/>
                              </w:trPr>
                              <w:tc>
                                <w:tcPr>
                                  <w:tcW w:w="2355" w:type="dxa"/>
                                  <w:vMerge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Χορήγηση ΕΠΙΜΙΣΘΙΟΥ Δ/Τ προσωπικού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vMerge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Χορήγηση αμοιβής ΕΣΠΑ /Ερευνητών-ΕΛΕ, Α' και Β'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44"/>
                              </w:trPr>
                              <w:tc>
                                <w:tcPr>
                                  <w:tcW w:w="2355" w:type="dxa"/>
                                  <w:vMerge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 xml:space="preserve">Χορήγηση αμοιβής ΕΣΠΑ ΤΑΑ ΕΛΙΔΕΚ </w:t>
                                  </w:r>
                                  <w:proofErr w:type="spellStart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μεταδιδακτόρων</w:t>
                                  </w:r>
                                  <w:proofErr w:type="spellEnd"/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44"/>
                              </w:trPr>
                              <w:tc>
                                <w:tcPr>
                                  <w:tcW w:w="2355" w:type="dxa"/>
                                  <w:vMerge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 xml:space="preserve">Χορήγηση </w:t>
                                  </w:r>
                                  <w:proofErr w:type="spellStart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προσθετης</w:t>
                                  </w:r>
                                  <w:proofErr w:type="spellEnd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 xml:space="preserve"> αμοιβής </w:t>
                                  </w:r>
                                  <w:proofErr w:type="spellStart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μεταδιδακτόρων</w:t>
                                  </w:r>
                                  <w:proofErr w:type="spellEnd"/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44"/>
                              </w:trPr>
                              <w:tc>
                                <w:tcPr>
                                  <w:tcW w:w="2355" w:type="dxa"/>
                                  <w:vMerge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 xml:space="preserve">Χορήγηση πρόσθετης αμοιβής ΕΕΤΠ προσωπ. σε </w:t>
                                  </w:r>
                                  <w:proofErr w:type="spellStart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Ευρ</w:t>
                                  </w:r>
                                  <w:proofErr w:type="spellEnd"/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. Προγράμματα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44"/>
                              </w:trPr>
                              <w:tc>
                                <w:tcPr>
                                  <w:tcW w:w="2355" w:type="dxa"/>
                                  <w:vMerge/>
                                  <w:vAlign w:val="center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548235"/>
                                      <w:lang w:eastAsia="el-GR"/>
                                    </w:rPr>
                                    <w:t>Χορήγηση πρόσθετης αμοιβής ΕΕΤΠ προσωπ. σε Εθν. Προγράμματα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shd w:val="clear" w:color="auto" w:fill="F2F2F2" w:themeFill="background1" w:themeFillShade="F2"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  <w:t>not for PI's to propose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Πρόσληψη ΤΑΚΤΙΚΟΥ προσωπικού / ΕΡΕΥΝΗΤΩΝ και ΕΛΕ, Α' και Β' βαθμίδας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shd w:val="clear" w:color="auto" w:fill="F2F2F2" w:themeFill="background1" w:themeFillShade="F2"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  <w:t>not for PI's to propose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Πρόσληψη ΤΑΚΤΙΚΟΥ προσωπικού / ΕΡΕΥΝΗΤΩΝ και ΕΛΕ, Γ' και Δ' βαθμίδας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shd w:val="clear" w:color="auto" w:fill="F2F2F2" w:themeFill="background1" w:themeFillShade="F2"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  <w:t>not for PI's to propose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Πρόσληψη ΤΑΚΤΙΚΟΥ προσωπικού ΕΚΤΟΣ ΕΡΕΥΝΗΤΩΝ και ΕΛΕ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shd w:val="clear" w:color="auto" w:fill="F2F2F2" w:themeFill="background1" w:themeFillShade="F2"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  <w:t>not for PI's to propose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Χορήγηση αμοιβής ΑΠΟΔΟΤΙΚΟΤΗΤΑΣ /Ερευνητών-ΕΛΕ, Α' και Β'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shd w:val="clear" w:color="auto" w:fill="F2F2F2" w:themeFill="background1" w:themeFillShade="F2"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  <w:t>not for PI's to propose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Χορήγηση αμοιβής ΑΠΟΔΟΤΙΚΟΤΗΤΑΣ /Ερευνητών-ΕΛΕ, Γ' και Δ'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shd w:val="clear" w:color="auto" w:fill="F2F2F2" w:themeFill="background1" w:themeFillShade="F2"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  <w:t>not for PI's to propose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Χορήγηση αμοιβής ΑΠΟΔΟΤΙΚΟΤΗΤΑΣ Δ/Τ προσωπικού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shd w:val="clear" w:color="auto" w:fill="F2F2F2" w:themeFill="background1" w:themeFillShade="F2"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  <w:t>not for PI's to propose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Προαγωγή ΕΡΕΥΝΗΤΩΝ και ΕΛΕ, Β', Γ' και Δ' βαθμίδας</w:t>
                                  </w:r>
                                </w:p>
                              </w:tc>
                            </w:tr>
                            <w:tr w:rsidR="00331F71" w:rsidRPr="008B5082" w:rsidTr="00331F71">
                              <w:trPr>
                                <w:trHeight w:val="256"/>
                              </w:trPr>
                              <w:tc>
                                <w:tcPr>
                                  <w:tcW w:w="2355" w:type="dxa"/>
                                  <w:shd w:val="clear" w:color="auto" w:fill="F2F2F2" w:themeFill="background1" w:themeFillShade="F2"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el-GR"/>
                                    </w:rPr>
                                    <w:t>not for PI's to propose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6253" w:type="dxa"/>
                                  <w:shd w:val="clear" w:color="auto" w:fill="F2F2F2" w:themeFill="background1" w:themeFillShade="F2"/>
                                  <w:noWrap/>
                                  <w:vAlign w:val="bottom"/>
                                </w:tcPr>
                                <w:p w:rsidR="00331F71" w:rsidRPr="008B5082" w:rsidRDefault="00331F71" w:rsidP="00331F7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</w:pPr>
                                  <w:r w:rsidRPr="008B508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el-GR"/>
                                    </w:rPr>
                                    <w:t>Ανανέωση ΕΡΕΥΝΗΤΩΝ και ΕΛΕ, Γ' και Δ' βαθμίδας</w:t>
                                  </w:r>
                                </w:p>
                              </w:tc>
                            </w:tr>
                          </w:tbl>
                          <w:p w:rsidR="00331F71" w:rsidRPr="00426CEA" w:rsidRDefault="00331F71" w:rsidP="00331F7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4A55F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4.85pt;margin-top:0;width:525.5pt;height:66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">
                <v:textbox>
                  <w:txbxContent>
                    <w:p w:rsidR="00331F71" w:rsidRPr="00417D78" w:rsidRDefault="00331F71" w:rsidP="00331F71">
                      <w:pPr>
                        <w:jc w:val="both"/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  <w:t>ΣΗΜΕΙΩΣΗ 2</w:t>
                      </w:r>
                      <w:r w:rsidRPr="00417D78"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  <w:t>:</w:t>
                      </w:r>
                    </w:p>
                    <w:p w:rsidR="00331F71" w:rsidRDefault="00343383" w:rsidP="00331F71">
                      <w:pPr>
                        <w:rPr>
                          <w:rFonts w:cstheme="minorHAnsi"/>
                          <w:b/>
                          <w:color w:val="1F4E79" w:themeColor="accent1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</w:rPr>
                        <w:t xml:space="preserve">Οι τύποι των </w:t>
                      </w:r>
                      <w:r w:rsidR="00331F71" w:rsidRPr="00331F71">
                        <w:rPr>
                          <w:rFonts w:ascii="Calibri" w:hAnsi="Calibri" w:cs="Calibri"/>
                          <w:color w:val="000000" w:themeColor="text1"/>
                        </w:rPr>
                        <w:t>προτάσεων προσωπικού είναι:</w:t>
                      </w:r>
                    </w:p>
                    <w:tbl>
                      <w:tblPr>
                        <w:tblW w:w="9264" w:type="dxa"/>
                        <w:tblInd w:w="56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355"/>
                        <w:gridCol w:w="656"/>
                        <w:gridCol w:w="6253"/>
                      </w:tblGrid>
                      <w:tr w:rsidR="00331F71" w:rsidRPr="008B5082" w:rsidTr="00331F71">
                        <w:trPr>
                          <w:trHeight w:val="1041"/>
                        </w:trPr>
                        <w:tc>
                          <w:tcPr>
                            <w:tcW w:w="2355" w:type="dxa"/>
                            <w:shd w:val="clear" w:color="000000" w:fill="D0CECE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l-GR"/>
                              </w:rPr>
                              <w:t xml:space="preserve">κατηγορία </w:t>
                            </w:r>
                            <w:proofErr w:type="spellStart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l-GR"/>
                              </w:rPr>
                              <w:t>συμβ</w:t>
                            </w:r>
                            <w:proofErr w:type="spellEnd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l-GR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56" w:type="dxa"/>
                            <w:shd w:val="clear" w:color="000000" w:fill="D0CECE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l-GR"/>
                              </w:rPr>
                            </w:pPr>
                            <w:proofErr w:type="spellStart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l-GR"/>
                              </w:rPr>
                              <w:t>κωδ</w:t>
                            </w:r>
                            <w:proofErr w:type="spellEnd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l-GR"/>
                              </w:rPr>
                              <w:t>. SAP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000000" w:fill="D0CECE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l-GR"/>
                              </w:rPr>
                              <w:t>ΠΕΡΙΓΡΑΦΉ ΣΑΠ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vMerge w:val="restart"/>
                            <w:shd w:val="clear" w:color="auto" w:fill="auto"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  <w:t xml:space="preserve">Συμβάσεις εργασίας </w:t>
                            </w: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  <w:br/>
                              <w:t>ορισμένου χρόνου</w:t>
                            </w: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FFFFFF" w:fill="FFFFFF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  <w:t>Πρόσληψη προσωπικού με σύμβαση εργασίας ΟΡΙΣΜΕΝΟΥ ΧΡΟΝΟΥ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vMerge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FFFFFF" w:fill="FFFFFF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  <w:t>Πρόσληψη προσωπικού με σύμβαση εργασίας ΟΡΙΣΜΕΝΟΥ ΧΡΟΝΟΥ-MARIE CURIE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vMerge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</w:pPr>
                            <w:proofErr w:type="spellStart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  <w:t>Πρόσλ.προσ.σύμβ.εργ.Ο.Χ</w:t>
                            </w:r>
                            <w:proofErr w:type="spellEnd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  <w:t>-ΜΕΤΑΔ.ΣΥΝΕΡΓ. ΧΡΗΜ. ΑΠΟΚΛΕΙΣΤ.ΔΙΕΘΝ. Ή ΙΔ.ΠΟΡ.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vMerge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  <w:t xml:space="preserve">Πρόσληψη προσ. με </w:t>
                            </w:r>
                            <w:proofErr w:type="spellStart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  <w:t>σύμβ</w:t>
                            </w:r>
                            <w:proofErr w:type="spellEnd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  <w:t xml:space="preserve">. </w:t>
                            </w:r>
                            <w:proofErr w:type="spellStart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  <w:t>εργ</w:t>
                            </w:r>
                            <w:proofErr w:type="spellEnd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  <w:t>. Ο.Χ.-ΜΕΤΑΔΙΔΑΚΤ. ΣΥΝΕΡΓ. ΕΘΝΙΚΑ ΠΡΟΓΡΑΜΜ.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vMerge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833C0C"/>
                                <w:u w:val="single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833C0C"/>
                                <w:u w:val="single"/>
                                <w:lang w:eastAsia="el-GR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833C0C"/>
                                <w:u w:val="single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833C0C"/>
                                <w:u w:val="single"/>
                                <w:lang w:eastAsia="el-GR"/>
                              </w:rPr>
                              <w:t>Σύμβαση εργασίας ορισμένου χρόνου επισκέπτη ερευνητή (ΕΥΡΩΠΑΪΚΑ)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vMerge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833C0C"/>
                                <w:lang w:eastAsia="el-G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833C0C"/>
                                <w:u w:val="single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833C0C"/>
                                <w:u w:val="single"/>
                                <w:lang w:eastAsia="el-GR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833C0C"/>
                                <w:u w:val="single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833C0C"/>
                                <w:u w:val="single"/>
                                <w:lang w:eastAsia="el-GR"/>
                              </w:rPr>
                              <w:t>Σύμβαση εργασίας ορισμένου χρόνου επισκέπτη ερευνητή (ΕΣΠΑ, ΕΛΙΔΕΚ)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44"/>
                        </w:trPr>
                        <w:tc>
                          <w:tcPr>
                            <w:tcW w:w="2355" w:type="dxa"/>
                            <w:vMerge w:val="restart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  <w:t>ΜΕΛΗ ΔΕΠ- ΕΠ</w:t>
                            </w: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  <w:t>Ανάθεση έργου σε ΜΕΛΟΣ ΔΕΠ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44"/>
                        </w:trPr>
                        <w:tc>
                          <w:tcPr>
                            <w:tcW w:w="2355" w:type="dxa"/>
                            <w:vMerge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  <w:t>Ανάθεση έργου σε ΜΕΛΟΣ ΔΕΠ (ΜΗΔΕΝ κόστους)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vMerge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497275" w:rsidRDefault="00331F71" w:rsidP="000F0A9E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highlight w:val="yellow"/>
                                <w:lang w:eastAsia="el-GR"/>
                              </w:rPr>
                            </w:pPr>
                            <w:r w:rsidRPr="000F0A9E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  <w:t xml:space="preserve">Ανάθεση έργου σε </w:t>
                            </w:r>
                            <w:r w:rsidR="000F0A9E" w:rsidRPr="000F0A9E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7030A0"/>
                                <w:lang w:eastAsia="el-GR"/>
                              </w:rPr>
                              <w:t>ΕΔΙΠ ΕΤΕΠ ΕΕΠ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206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2060"/>
                                <w:lang w:eastAsia="el-GR"/>
                              </w:rPr>
                              <w:t>μισθώσεις έργου</w:t>
                            </w: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206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2060"/>
                                <w:lang w:eastAsia="el-G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206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2060"/>
                                <w:lang w:eastAsia="el-GR"/>
                              </w:rPr>
                              <w:t>Μίσθωση έργου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502"/>
                        </w:trPr>
                        <w:tc>
                          <w:tcPr>
                            <w:tcW w:w="2355" w:type="dxa"/>
                            <w:shd w:val="clear" w:color="auto" w:fill="auto"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505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5050"/>
                                <w:lang w:eastAsia="el-GR"/>
                              </w:rPr>
                              <w:t xml:space="preserve">Υποτροφίες </w:t>
                            </w: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5050"/>
                                <w:lang w:eastAsia="el-GR"/>
                              </w:rPr>
                              <w:br/>
                              <w:t>μεταπτυχιακών</w:t>
                            </w: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505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5050"/>
                                <w:lang w:eastAsia="el-G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505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5050"/>
                                <w:lang w:eastAsia="el-GR"/>
                              </w:rPr>
                              <w:t xml:space="preserve"> Χορήγηση υποτροφίας σε ΕΡΕΥΝΗΤΗ-ΜΕΤΑΠΤΥΧΙΑΚΟ ΦΟΙΤΗΤΗ ΑΕΙ (Β' ΦΑΣΗ)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44"/>
                        </w:trPr>
                        <w:tc>
                          <w:tcPr>
                            <w:tcW w:w="2355" w:type="dxa"/>
                            <w:vMerge w:val="restart"/>
                            <w:shd w:val="clear" w:color="auto" w:fill="auto"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 xml:space="preserve">επιμίσθια - </w:t>
                            </w: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br/>
                              <w:t>πρόσθετες αμοιβές</w:t>
                            </w: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Χορήγηση ΠΡΟΣΘΕΤΗΣ ΑΜΟΙΒΗΣ Ερευνητών/τριών-ΕΛΕ, Α' και Β'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44"/>
                        </w:trPr>
                        <w:tc>
                          <w:tcPr>
                            <w:tcW w:w="2355" w:type="dxa"/>
                            <w:vMerge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Χορήγηση ΕΠΙΜΙΣΘΙΟΥ /Ερευνητών-ΕΛΕ, Γ' και Δ'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44"/>
                        </w:trPr>
                        <w:tc>
                          <w:tcPr>
                            <w:tcW w:w="2355" w:type="dxa"/>
                            <w:vMerge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Χορήγηση ΕΠΙΜΙΣΘΙΟΥ Δ/Τ προσωπικού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vMerge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Χορήγηση αμοιβής ΕΣΠΑ /Ερευνητών-ΕΛΕ, Α' και Β'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44"/>
                        </w:trPr>
                        <w:tc>
                          <w:tcPr>
                            <w:tcW w:w="2355" w:type="dxa"/>
                            <w:vMerge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 xml:space="preserve">Χορήγηση αμοιβής ΕΣΠΑ ΤΑΑ ΕΛΙΔΕΚ </w:t>
                            </w:r>
                            <w:proofErr w:type="spellStart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μεταδιδακτόρων</w:t>
                            </w:r>
                            <w:proofErr w:type="spellEnd"/>
                          </w:p>
                        </w:tc>
                      </w:tr>
                      <w:tr w:rsidR="00331F71" w:rsidRPr="008B5082" w:rsidTr="00331F71">
                        <w:trPr>
                          <w:trHeight w:val="244"/>
                        </w:trPr>
                        <w:tc>
                          <w:tcPr>
                            <w:tcW w:w="2355" w:type="dxa"/>
                            <w:vMerge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 xml:space="preserve">Χορήγηση </w:t>
                            </w:r>
                            <w:proofErr w:type="spellStart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προσθετης</w:t>
                            </w:r>
                            <w:proofErr w:type="spellEnd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 xml:space="preserve"> αμοιβής </w:t>
                            </w:r>
                            <w:proofErr w:type="spellStart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μεταδιδακτόρων</w:t>
                            </w:r>
                            <w:proofErr w:type="spellEnd"/>
                          </w:p>
                        </w:tc>
                      </w:tr>
                      <w:tr w:rsidR="00331F71" w:rsidRPr="008B5082" w:rsidTr="00331F71">
                        <w:trPr>
                          <w:trHeight w:val="244"/>
                        </w:trPr>
                        <w:tc>
                          <w:tcPr>
                            <w:tcW w:w="2355" w:type="dxa"/>
                            <w:vMerge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 xml:space="preserve">Χορήγηση πρόσθετης αμοιβής ΕΕΤΠ προσωπ. σε </w:t>
                            </w:r>
                            <w:proofErr w:type="spellStart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Ευρ</w:t>
                            </w:r>
                            <w:proofErr w:type="spellEnd"/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. Προγράμματα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44"/>
                        </w:trPr>
                        <w:tc>
                          <w:tcPr>
                            <w:tcW w:w="2355" w:type="dxa"/>
                            <w:vMerge/>
                            <w:vAlign w:val="center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548235"/>
                                <w:lang w:eastAsia="el-GR"/>
                              </w:rPr>
                              <w:t>Χορήγηση πρόσθετης αμοιβής ΕΕΤΠ προσωπ. σε Εθν. Προγράμματα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shd w:val="clear" w:color="auto" w:fill="F2F2F2" w:themeFill="background1" w:themeFillShade="F2"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  <w:t>not for PI's to propose</w:t>
                            </w:r>
                          </w:p>
                        </w:tc>
                        <w:tc>
                          <w:tcPr>
                            <w:tcW w:w="656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Πρόσληψη ΤΑΚΤΙΚΟΥ προσωπικού / ΕΡΕΥΝΗΤΩΝ και ΕΛΕ, Α' και Β' βαθμίδας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shd w:val="clear" w:color="auto" w:fill="F2F2F2" w:themeFill="background1" w:themeFillShade="F2"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  <w:t>not for PI's to propose</w:t>
                            </w:r>
                          </w:p>
                        </w:tc>
                        <w:tc>
                          <w:tcPr>
                            <w:tcW w:w="656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Πρόσληψη ΤΑΚΤΙΚΟΥ προσωπικού / ΕΡΕΥΝΗΤΩΝ και ΕΛΕ, Γ' και Δ' βαθμίδας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shd w:val="clear" w:color="auto" w:fill="F2F2F2" w:themeFill="background1" w:themeFillShade="F2"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  <w:t>not for PI's to propose</w:t>
                            </w:r>
                          </w:p>
                        </w:tc>
                        <w:tc>
                          <w:tcPr>
                            <w:tcW w:w="656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Πρόσληψη ΤΑΚΤΙΚΟΥ προσωπικού ΕΚΤΟΣ ΕΡΕΥΝΗΤΩΝ και ΕΛΕ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shd w:val="clear" w:color="auto" w:fill="F2F2F2" w:themeFill="background1" w:themeFillShade="F2"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  <w:t>not for PI's to propose</w:t>
                            </w:r>
                          </w:p>
                        </w:tc>
                        <w:tc>
                          <w:tcPr>
                            <w:tcW w:w="656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Χορήγηση αμοιβής ΑΠΟΔΟΤΙΚΟΤΗΤΑΣ /Ερευνητών-ΕΛΕ, Α' και Β'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shd w:val="clear" w:color="auto" w:fill="F2F2F2" w:themeFill="background1" w:themeFillShade="F2"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  <w:t>not for PI's to propose</w:t>
                            </w:r>
                          </w:p>
                        </w:tc>
                        <w:tc>
                          <w:tcPr>
                            <w:tcW w:w="656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Χορήγηση αμοιβής ΑΠΟΔΟΤΙΚΟΤΗΤΑΣ /Ερευνητών-ΕΛΕ, Γ' και Δ'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shd w:val="clear" w:color="auto" w:fill="F2F2F2" w:themeFill="background1" w:themeFillShade="F2"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  <w:t>not for PI's to propose</w:t>
                            </w:r>
                          </w:p>
                        </w:tc>
                        <w:tc>
                          <w:tcPr>
                            <w:tcW w:w="656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Χορήγηση αμοιβής ΑΠΟΔΟΤΙΚΟΤΗΤΑΣ Δ/Τ προσωπικού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shd w:val="clear" w:color="auto" w:fill="F2F2F2" w:themeFill="background1" w:themeFillShade="F2"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  <w:t>not for PI's to propose</w:t>
                            </w:r>
                          </w:p>
                        </w:tc>
                        <w:tc>
                          <w:tcPr>
                            <w:tcW w:w="656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Προαγωγή ΕΡΕΥΝΗΤΩΝ και ΕΛΕ, Β', Γ' και Δ' βαθμίδας</w:t>
                            </w:r>
                          </w:p>
                        </w:tc>
                      </w:tr>
                      <w:tr w:rsidR="00331F71" w:rsidRPr="008B5082" w:rsidTr="00331F71">
                        <w:trPr>
                          <w:trHeight w:val="256"/>
                        </w:trPr>
                        <w:tc>
                          <w:tcPr>
                            <w:tcW w:w="2355" w:type="dxa"/>
                            <w:shd w:val="clear" w:color="auto" w:fill="F2F2F2" w:themeFill="background1" w:themeFillShade="F2"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el-GR"/>
                              </w:rPr>
                              <w:t>not for PI's to propose</w:t>
                            </w:r>
                          </w:p>
                        </w:tc>
                        <w:tc>
                          <w:tcPr>
                            <w:tcW w:w="656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6253" w:type="dxa"/>
                            <w:shd w:val="clear" w:color="auto" w:fill="F2F2F2" w:themeFill="background1" w:themeFillShade="F2"/>
                            <w:noWrap/>
                            <w:vAlign w:val="bottom"/>
                          </w:tcPr>
                          <w:p w:rsidR="00331F71" w:rsidRPr="008B5082" w:rsidRDefault="00331F71" w:rsidP="00331F71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</w:pPr>
                            <w:r w:rsidRPr="008B5082">
                              <w:rPr>
                                <w:rFonts w:ascii="Calibri" w:eastAsia="Times New Roman" w:hAnsi="Calibri" w:cs="Calibri"/>
                                <w:color w:val="000000"/>
                                <w:lang w:eastAsia="el-GR"/>
                              </w:rPr>
                              <w:t>Ανανέωση ΕΡΕΥΝΗΤΩΝ και ΕΛΕ, Γ' και Δ' βαθμίδας</w:t>
                            </w:r>
                          </w:p>
                        </w:tc>
                      </w:tr>
                    </w:tbl>
                    <w:p w:rsidR="00331F71" w:rsidRPr="00426CEA" w:rsidRDefault="00331F71" w:rsidP="00331F71"/>
                  </w:txbxContent>
                </v:textbox>
                <w10:wrap type="square" anchorx="page"/>
              </v:shape>
            </w:pict>
          </mc:Fallback>
        </mc:AlternateContent>
      </w:r>
    </w:p>
    <w:sectPr w:rsidR="00331F71" w:rsidRPr="003F58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1EF" w:rsidRDefault="002601EF" w:rsidP="000F0A9E">
      <w:pPr>
        <w:spacing w:after="0" w:line="240" w:lineRule="auto"/>
      </w:pPr>
      <w:r>
        <w:separator/>
      </w:r>
    </w:p>
  </w:endnote>
  <w:endnote w:type="continuationSeparator" w:id="0">
    <w:p w:rsidR="002601EF" w:rsidRDefault="002601EF" w:rsidP="000F0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1EF" w:rsidRDefault="002601EF" w:rsidP="000F0A9E">
      <w:pPr>
        <w:spacing w:after="0" w:line="240" w:lineRule="auto"/>
      </w:pPr>
      <w:r>
        <w:separator/>
      </w:r>
    </w:p>
  </w:footnote>
  <w:footnote w:type="continuationSeparator" w:id="0">
    <w:p w:rsidR="002601EF" w:rsidRDefault="002601EF" w:rsidP="000F0A9E">
      <w:pPr>
        <w:spacing w:after="0" w:line="240" w:lineRule="auto"/>
      </w:pPr>
      <w:r>
        <w:continuationSeparator/>
      </w:r>
    </w:p>
  </w:footnote>
  <w:footnote w:id="1">
    <w:p w:rsidR="000F0A9E" w:rsidRPr="000F0A9E" w:rsidRDefault="000F0A9E" w:rsidP="000F0A9E">
      <w:pPr>
        <w:pStyle w:val="ListParagraph"/>
        <w:spacing w:before="100" w:beforeAutospacing="1" w:after="100" w:afterAutospacing="1"/>
        <w:ind w:left="0"/>
        <w:jc w:val="both"/>
        <w:rPr>
          <w:rFonts w:ascii="Calibri" w:eastAsia="Times New Roman" w:hAnsi="Calibri" w:cs="Calibri"/>
          <w:bCs/>
          <w:lang w:eastAsia="el-GR"/>
        </w:rPr>
      </w:pPr>
      <w:r>
        <w:rPr>
          <w:rStyle w:val="FootnoteReference"/>
        </w:rPr>
        <w:footnoteRef/>
      </w:r>
      <w:r>
        <w:t xml:space="preserve"> </w:t>
      </w:r>
      <w:r w:rsidRPr="000F0A9E">
        <w:rPr>
          <w:rFonts w:ascii="Calibri" w:eastAsia="Times New Roman" w:hAnsi="Calibri" w:cs="Calibri"/>
          <w:bCs/>
          <w:lang w:eastAsia="el-GR"/>
        </w:rPr>
        <w:t>Πρόσληψη προσωπικού με σύμβαση εργασίας ΟΡΙΣΜΕΝΟΥ ΧΡΟΝΟΥ (τεχνικό διοικητικό προσωπικό)</w:t>
      </w:r>
      <w:r>
        <w:rPr>
          <w:rFonts w:ascii="Calibri" w:eastAsia="Times New Roman" w:hAnsi="Calibri" w:cs="Calibri"/>
          <w:bCs/>
          <w:lang w:eastAsia="el-GR"/>
        </w:rPr>
        <w:t xml:space="preserve">, </w:t>
      </w:r>
      <w:r w:rsidRPr="000F0A9E">
        <w:rPr>
          <w:rFonts w:ascii="Calibri" w:eastAsia="Times New Roman" w:hAnsi="Calibri" w:cs="Calibri"/>
          <w:bCs/>
          <w:lang w:eastAsia="el-GR"/>
        </w:rPr>
        <w:t xml:space="preserve">Πρόσληψη προσ. με </w:t>
      </w:r>
      <w:proofErr w:type="spellStart"/>
      <w:r w:rsidRPr="000F0A9E">
        <w:rPr>
          <w:rFonts w:ascii="Calibri" w:eastAsia="Times New Roman" w:hAnsi="Calibri" w:cs="Calibri"/>
          <w:bCs/>
          <w:lang w:eastAsia="el-GR"/>
        </w:rPr>
        <w:t>σύμβ</w:t>
      </w:r>
      <w:proofErr w:type="spellEnd"/>
      <w:r w:rsidRPr="000F0A9E">
        <w:rPr>
          <w:rFonts w:ascii="Calibri" w:eastAsia="Times New Roman" w:hAnsi="Calibri" w:cs="Calibri"/>
          <w:bCs/>
          <w:lang w:eastAsia="el-GR"/>
        </w:rPr>
        <w:t xml:space="preserve">. </w:t>
      </w:r>
      <w:proofErr w:type="spellStart"/>
      <w:r w:rsidRPr="000F0A9E">
        <w:rPr>
          <w:rFonts w:ascii="Calibri" w:eastAsia="Times New Roman" w:hAnsi="Calibri" w:cs="Calibri"/>
          <w:bCs/>
          <w:lang w:eastAsia="el-GR"/>
        </w:rPr>
        <w:t>εργ</w:t>
      </w:r>
      <w:proofErr w:type="spellEnd"/>
      <w:r w:rsidRPr="000F0A9E">
        <w:rPr>
          <w:rFonts w:ascii="Calibri" w:eastAsia="Times New Roman" w:hAnsi="Calibri" w:cs="Calibri"/>
          <w:bCs/>
          <w:lang w:eastAsia="el-GR"/>
        </w:rPr>
        <w:t>. Ο.Χ.-ΜΕΤΑΔΙΔΑΚΤ. ΣΥΝΕΡΓ. ΕΘΝΙΚΑ ΠΡΟΓΡΑΜΜ. (</w:t>
      </w:r>
      <w:proofErr w:type="spellStart"/>
      <w:r w:rsidRPr="000F0A9E">
        <w:rPr>
          <w:rFonts w:ascii="Calibri" w:eastAsia="Times New Roman" w:hAnsi="Calibri" w:cs="Calibri"/>
          <w:bCs/>
          <w:lang w:eastAsia="el-GR"/>
        </w:rPr>
        <w:t>μεταδιδάκτορες</w:t>
      </w:r>
      <w:proofErr w:type="spellEnd"/>
      <w:r w:rsidRPr="000F0A9E">
        <w:rPr>
          <w:rFonts w:ascii="Calibri" w:eastAsia="Times New Roman" w:hAnsi="Calibri" w:cs="Calibri"/>
          <w:bCs/>
          <w:lang w:eastAsia="el-GR"/>
        </w:rPr>
        <w:t>)</w:t>
      </w:r>
    </w:p>
    <w:p w:rsidR="000F0A9E" w:rsidRDefault="000F0A9E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6A5C"/>
    <w:multiLevelType w:val="hybridMultilevel"/>
    <w:tmpl w:val="F0FC89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61EBD"/>
    <w:multiLevelType w:val="hybridMultilevel"/>
    <w:tmpl w:val="F4B09050"/>
    <w:lvl w:ilvl="0" w:tplc="0408000F">
      <w:start w:val="1"/>
      <w:numFmt w:val="decimal"/>
      <w:lvlText w:val="%1."/>
      <w:lvlJc w:val="left"/>
      <w:pPr>
        <w:ind w:left="775" w:hanging="360"/>
      </w:pPr>
    </w:lvl>
    <w:lvl w:ilvl="1" w:tplc="04080019" w:tentative="1">
      <w:start w:val="1"/>
      <w:numFmt w:val="lowerLetter"/>
      <w:lvlText w:val="%2."/>
      <w:lvlJc w:val="left"/>
      <w:pPr>
        <w:ind w:left="1495" w:hanging="360"/>
      </w:pPr>
    </w:lvl>
    <w:lvl w:ilvl="2" w:tplc="0408001B" w:tentative="1">
      <w:start w:val="1"/>
      <w:numFmt w:val="lowerRoman"/>
      <w:lvlText w:val="%3."/>
      <w:lvlJc w:val="right"/>
      <w:pPr>
        <w:ind w:left="2215" w:hanging="180"/>
      </w:pPr>
    </w:lvl>
    <w:lvl w:ilvl="3" w:tplc="0408000F" w:tentative="1">
      <w:start w:val="1"/>
      <w:numFmt w:val="decimal"/>
      <w:lvlText w:val="%4."/>
      <w:lvlJc w:val="left"/>
      <w:pPr>
        <w:ind w:left="2935" w:hanging="360"/>
      </w:pPr>
    </w:lvl>
    <w:lvl w:ilvl="4" w:tplc="04080019" w:tentative="1">
      <w:start w:val="1"/>
      <w:numFmt w:val="lowerLetter"/>
      <w:lvlText w:val="%5."/>
      <w:lvlJc w:val="left"/>
      <w:pPr>
        <w:ind w:left="3655" w:hanging="360"/>
      </w:pPr>
    </w:lvl>
    <w:lvl w:ilvl="5" w:tplc="0408001B" w:tentative="1">
      <w:start w:val="1"/>
      <w:numFmt w:val="lowerRoman"/>
      <w:lvlText w:val="%6."/>
      <w:lvlJc w:val="right"/>
      <w:pPr>
        <w:ind w:left="4375" w:hanging="180"/>
      </w:pPr>
    </w:lvl>
    <w:lvl w:ilvl="6" w:tplc="0408000F" w:tentative="1">
      <w:start w:val="1"/>
      <w:numFmt w:val="decimal"/>
      <w:lvlText w:val="%7."/>
      <w:lvlJc w:val="left"/>
      <w:pPr>
        <w:ind w:left="5095" w:hanging="360"/>
      </w:pPr>
    </w:lvl>
    <w:lvl w:ilvl="7" w:tplc="04080019" w:tentative="1">
      <w:start w:val="1"/>
      <w:numFmt w:val="lowerLetter"/>
      <w:lvlText w:val="%8."/>
      <w:lvlJc w:val="left"/>
      <w:pPr>
        <w:ind w:left="5815" w:hanging="360"/>
      </w:pPr>
    </w:lvl>
    <w:lvl w:ilvl="8" w:tplc="0408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" w15:restartNumberingAfterBreak="0">
    <w:nsid w:val="43C8219C"/>
    <w:multiLevelType w:val="hybridMultilevel"/>
    <w:tmpl w:val="24EE21DC"/>
    <w:lvl w:ilvl="0" w:tplc="04080013">
      <w:start w:val="1"/>
      <w:numFmt w:val="upp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75B011D"/>
    <w:multiLevelType w:val="hybridMultilevel"/>
    <w:tmpl w:val="D250BD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C42B3"/>
    <w:multiLevelType w:val="hybridMultilevel"/>
    <w:tmpl w:val="4EDA8E94"/>
    <w:lvl w:ilvl="0" w:tplc="2C8A08C2">
      <w:start w:val="1"/>
      <w:numFmt w:val="upperRoman"/>
      <w:lvlText w:val="%1."/>
      <w:lvlJc w:val="right"/>
      <w:pPr>
        <w:ind w:left="775" w:hanging="360"/>
      </w:pPr>
      <w:rPr>
        <w:b w:val="0"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95" w:hanging="360"/>
      </w:pPr>
    </w:lvl>
    <w:lvl w:ilvl="2" w:tplc="0408001B" w:tentative="1">
      <w:start w:val="1"/>
      <w:numFmt w:val="lowerRoman"/>
      <w:lvlText w:val="%3."/>
      <w:lvlJc w:val="right"/>
      <w:pPr>
        <w:ind w:left="2215" w:hanging="180"/>
      </w:pPr>
    </w:lvl>
    <w:lvl w:ilvl="3" w:tplc="0408000F" w:tentative="1">
      <w:start w:val="1"/>
      <w:numFmt w:val="decimal"/>
      <w:lvlText w:val="%4."/>
      <w:lvlJc w:val="left"/>
      <w:pPr>
        <w:ind w:left="2935" w:hanging="360"/>
      </w:pPr>
    </w:lvl>
    <w:lvl w:ilvl="4" w:tplc="04080019" w:tentative="1">
      <w:start w:val="1"/>
      <w:numFmt w:val="lowerLetter"/>
      <w:lvlText w:val="%5."/>
      <w:lvlJc w:val="left"/>
      <w:pPr>
        <w:ind w:left="3655" w:hanging="360"/>
      </w:pPr>
    </w:lvl>
    <w:lvl w:ilvl="5" w:tplc="0408001B" w:tentative="1">
      <w:start w:val="1"/>
      <w:numFmt w:val="lowerRoman"/>
      <w:lvlText w:val="%6."/>
      <w:lvlJc w:val="right"/>
      <w:pPr>
        <w:ind w:left="4375" w:hanging="180"/>
      </w:pPr>
    </w:lvl>
    <w:lvl w:ilvl="6" w:tplc="0408000F" w:tentative="1">
      <w:start w:val="1"/>
      <w:numFmt w:val="decimal"/>
      <w:lvlText w:val="%7."/>
      <w:lvlJc w:val="left"/>
      <w:pPr>
        <w:ind w:left="5095" w:hanging="360"/>
      </w:pPr>
    </w:lvl>
    <w:lvl w:ilvl="7" w:tplc="04080019" w:tentative="1">
      <w:start w:val="1"/>
      <w:numFmt w:val="lowerLetter"/>
      <w:lvlText w:val="%8."/>
      <w:lvlJc w:val="left"/>
      <w:pPr>
        <w:ind w:left="5815" w:hanging="360"/>
      </w:pPr>
    </w:lvl>
    <w:lvl w:ilvl="8" w:tplc="0408001B" w:tentative="1">
      <w:start w:val="1"/>
      <w:numFmt w:val="lowerRoman"/>
      <w:lvlText w:val="%9."/>
      <w:lvlJc w:val="right"/>
      <w:pPr>
        <w:ind w:left="653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E42"/>
    <w:rsid w:val="00021965"/>
    <w:rsid w:val="000F0A9E"/>
    <w:rsid w:val="001147F1"/>
    <w:rsid w:val="00180612"/>
    <w:rsid w:val="001C3762"/>
    <w:rsid w:val="002160C9"/>
    <w:rsid w:val="0023098A"/>
    <w:rsid w:val="002601EF"/>
    <w:rsid w:val="002D2148"/>
    <w:rsid w:val="002D6909"/>
    <w:rsid w:val="00331F71"/>
    <w:rsid w:val="00343383"/>
    <w:rsid w:val="003F58A9"/>
    <w:rsid w:val="00417D78"/>
    <w:rsid w:val="00426CEA"/>
    <w:rsid w:val="00497275"/>
    <w:rsid w:val="00582E42"/>
    <w:rsid w:val="005A0185"/>
    <w:rsid w:val="005A7153"/>
    <w:rsid w:val="00840D3E"/>
    <w:rsid w:val="00863C0B"/>
    <w:rsid w:val="00864796"/>
    <w:rsid w:val="008B5082"/>
    <w:rsid w:val="00967CE3"/>
    <w:rsid w:val="009D79E5"/>
    <w:rsid w:val="00A4653E"/>
    <w:rsid w:val="00AB6C83"/>
    <w:rsid w:val="00C508BC"/>
    <w:rsid w:val="00C70F1B"/>
    <w:rsid w:val="00D82139"/>
    <w:rsid w:val="00F44BD4"/>
    <w:rsid w:val="00FE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CDB0"/>
  <w15:chartTrackingRefBased/>
  <w15:docId w15:val="{12A90D2C-E051-463B-97A8-A8B7E2C60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E4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F0A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0A9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F0A9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67C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esl.forth.gr/sites/default/files/Diadikasia_Prokiriksis_Theseon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EE458-54D1-4650-9EBD-B807B91B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2024-03-22T14:03:00Z</dcterms:created>
  <dcterms:modified xsi:type="dcterms:W3CDTF">2024-03-22T14:03:00Z</dcterms:modified>
</cp:coreProperties>
</file>